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2763D">
      <w:pPr>
        <w:spacing w:line="300" w:lineRule="auto"/>
        <w:rPr>
          <w:rFonts w:ascii="Arial" w:hAnsi="Arial" w:cs="Arial"/>
          <w:sz w:val="30"/>
        </w:rPr>
      </w:pPr>
      <w:r>
        <w:rPr>
          <w:rFonts w:ascii="Arial" w:hAnsi="Arial" w:cs="Arial"/>
          <w:b/>
          <w:bCs/>
          <w:sz w:val="30"/>
        </w:rPr>
        <w:t>邀 请 函</w:t>
      </w:r>
      <w:r>
        <w:rPr>
          <w:rFonts w:ascii="Arial" w:hAnsi="Arial" w:cs="Arial"/>
          <w:sz w:val="30"/>
        </w:rPr>
        <w:t xml:space="preserve">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30BD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072" w:type="dxa"/>
            <w:noWrap w:val="0"/>
            <w:vAlign w:val="top"/>
          </w:tcPr>
          <w:p w14:paraId="01C5689A">
            <w:pPr>
              <w:pStyle w:val="8"/>
              <w:tabs>
                <w:tab w:val="left" w:pos="7875"/>
              </w:tabs>
              <w:spacing w:line="240" w:lineRule="exact"/>
              <w:rPr>
                <w:rFonts w:ascii="Arial" w:hAnsi="Arial" w:eastAsia="宋体" w:cs="Arial"/>
                <w:szCs w:val="24"/>
              </w:rPr>
            </w:pPr>
            <w:r>
              <w:rPr>
                <w:rFonts w:ascii="Arial" w:hAnsi="Arial" w:eastAsia="宋体" w:cs="Arial"/>
                <w:szCs w:val="24"/>
              </w:rPr>
              <w:t xml:space="preserve">   </w:t>
            </w:r>
          </w:p>
          <w:p w14:paraId="143B5342">
            <w:pPr>
              <w:rPr>
                <w:rFonts w:hint="eastAsia" w:ascii="Calibri" w:hAnsi="Calibri" w:cs="宋体"/>
                <w:kern w:val="0"/>
                <w:szCs w:val="21"/>
              </w:rPr>
            </w:pPr>
            <w:r>
              <w:rPr>
                <w:rFonts w:ascii="Arial" w:hAnsi="Arial" w:cs="Arial"/>
                <w:sz w:val="24"/>
              </w:rPr>
              <w:t xml:space="preserve"> To</w:t>
            </w:r>
            <w:r>
              <w:rPr>
                <w:rFonts w:hint="eastAsia"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kern w:val="0"/>
                <w:sz w:val="24"/>
              </w:rPr>
              <w:t xml:space="preserve">   </w:t>
            </w:r>
            <w:r>
              <w:rPr>
                <w:rFonts w:hint="eastAsia" w:ascii="Calibri" w:hAnsi="Calibri" w:cs="宋体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24"/>
              </w:rPr>
              <w:t>From</w:t>
            </w:r>
            <w:r>
              <w:rPr>
                <w:rFonts w:hint="eastAsia" w:ascii="Arial" w:hAnsi="Arial" w:cs="Arial"/>
                <w:sz w:val="24"/>
              </w:rPr>
              <w:t>：</w:t>
            </w:r>
          </w:p>
        </w:tc>
      </w:tr>
    </w:tbl>
    <w:p w14:paraId="170EAAFE">
      <w:pPr>
        <w:rPr>
          <w:rFonts w:hint="eastAsia" w:ascii="宋体" w:cs="宋体"/>
          <w:kern w:val="0"/>
          <w:sz w:val="24"/>
        </w:rPr>
      </w:pPr>
      <w:r>
        <w:rPr>
          <w:rFonts w:hint="eastAsia" w:ascii="Arial" w:hAnsi="Arial" w:cs="Arial"/>
          <w:sz w:val="28"/>
        </w:rPr>
        <w:t xml:space="preserve">                 </w:t>
      </w:r>
      <w:r>
        <w:rPr>
          <w:rFonts w:hint="eastAsia" w:ascii="宋体" w:cs="宋体"/>
          <w:kern w:val="0"/>
          <w:sz w:val="24"/>
        </w:rPr>
        <w:t xml:space="preserve">             </w:t>
      </w:r>
    </w:p>
    <w:p w14:paraId="36ABED0E">
      <w:pPr>
        <w:rPr>
          <w:rFonts w:hint="eastAsia" w:ascii="宋体" w:cs="宋体"/>
          <w:kern w:val="0"/>
          <w:sz w:val="24"/>
        </w:rPr>
      </w:pPr>
      <w:r>
        <w:rPr>
          <w:rFonts w:hint="eastAsia"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22225</wp:posOffset>
            </wp:positionV>
            <wp:extent cx="1990725" cy="990600"/>
            <wp:effectExtent l="0" t="0" r="3175" b="0"/>
            <wp:wrapNone/>
            <wp:docPr id="1" name="图片 36" descr="411891562142785333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41189156214278533372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4720A1">
      <w:pPr>
        <w:pStyle w:val="2"/>
        <w:rPr>
          <w:rFonts w:hint="eastAsia"/>
        </w:rPr>
      </w:pPr>
    </w:p>
    <w:p w14:paraId="2CF5D72B">
      <w:pPr>
        <w:rPr>
          <w:rFonts w:hint="eastAsia" w:ascii="宋体" w:cs="宋体"/>
          <w:kern w:val="0"/>
          <w:sz w:val="24"/>
        </w:rPr>
      </w:pPr>
    </w:p>
    <w:p w14:paraId="07939CBE">
      <w:pPr>
        <w:spacing w:line="500" w:lineRule="exact"/>
        <w:jc w:val="center"/>
        <w:rPr>
          <w:rFonts w:hint="eastAsia" w:ascii="宋体" w:cs="宋体"/>
          <w:kern w:val="0"/>
          <w:sz w:val="24"/>
        </w:rPr>
      </w:pPr>
    </w:p>
    <w:p w14:paraId="291A144F">
      <w:pPr>
        <w:spacing w:line="300" w:lineRule="exact"/>
        <w:jc w:val="center"/>
        <w:rPr>
          <w:rFonts w:hint="eastAsia" w:ascii="Arial" w:hAnsi="Arial" w:cs="Arial"/>
          <w:b/>
          <w:bCs/>
          <w:spacing w:val="20"/>
          <w:sz w:val="32"/>
          <w:szCs w:val="32"/>
        </w:rPr>
      </w:pPr>
    </w:p>
    <w:p w14:paraId="2EAE845A">
      <w:pPr>
        <w:spacing w:line="500" w:lineRule="exact"/>
        <w:jc w:val="center"/>
        <w:rPr>
          <w:rFonts w:ascii="Arial" w:hAnsi="Arial" w:cs="Arial"/>
          <w:b/>
          <w:bCs/>
          <w:spacing w:val="20"/>
          <w:sz w:val="32"/>
          <w:szCs w:val="32"/>
          <w:highlight w:val="none"/>
        </w:rPr>
      </w:pPr>
      <w:r>
        <w:rPr>
          <w:rFonts w:hint="eastAsia" w:ascii="Arial" w:hAnsi="Arial" w:cs="Arial"/>
          <w:b/>
          <w:bCs/>
          <w:spacing w:val="20"/>
          <w:sz w:val="32"/>
          <w:szCs w:val="32"/>
          <w:highlight w:val="none"/>
        </w:rPr>
        <w:t>第十</w:t>
      </w:r>
      <w:r>
        <w:rPr>
          <w:rFonts w:hint="eastAsia" w:ascii="Arial" w:hAnsi="Arial" w:cs="Arial"/>
          <w:b/>
          <w:bCs/>
          <w:spacing w:val="2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Arial" w:hAnsi="Arial" w:cs="Arial"/>
          <w:b/>
          <w:bCs/>
          <w:spacing w:val="20"/>
          <w:sz w:val="32"/>
          <w:szCs w:val="32"/>
          <w:highlight w:val="none"/>
        </w:rPr>
        <w:t>届北京国际天然气</w:t>
      </w:r>
      <w:r>
        <w:rPr>
          <w:rFonts w:ascii="Arial" w:hAnsi="Arial" w:cs="Arial"/>
          <w:b/>
          <w:bCs/>
          <w:spacing w:val="20"/>
          <w:sz w:val="32"/>
          <w:szCs w:val="32"/>
          <w:highlight w:val="none"/>
        </w:rPr>
        <w:t>技术装备展览会</w:t>
      </w:r>
    </w:p>
    <w:p w14:paraId="3BC4C45B">
      <w:pPr>
        <w:pStyle w:val="7"/>
        <w:ind w:firstLine="0"/>
        <w:jc w:val="center"/>
        <w:rPr>
          <w:rFonts w:ascii="Arial" w:hAnsi="Arial" w:eastAsia="宋体" w:cs="Arial"/>
          <w:spacing w:val="20"/>
          <w:sz w:val="24"/>
          <w:szCs w:val="24"/>
        </w:rPr>
      </w:pPr>
      <w:r>
        <w:rPr>
          <w:rFonts w:ascii="Arial" w:hAnsi="Arial" w:eastAsia="宋体" w:cs="Arial"/>
          <w:sz w:val="24"/>
          <w:szCs w:val="24"/>
          <w:highlight w:val="none"/>
        </w:rPr>
        <w:t xml:space="preserve">The </w:t>
      </w:r>
      <w:r>
        <w:rPr>
          <w:rFonts w:hint="eastAsia" w:ascii="Arial" w:hAnsi="Arial" w:eastAsia="宋体" w:cs="Arial"/>
          <w:sz w:val="24"/>
          <w:szCs w:val="24"/>
          <w:highlight w:val="none"/>
        </w:rPr>
        <w:t>1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  <w:highlight w:val="none"/>
          <w:vertAlign w:val="superscript"/>
        </w:rPr>
        <w:t>th</w:t>
      </w:r>
      <w:r>
        <w:rPr>
          <w:rFonts w:ascii="Arial" w:hAnsi="Arial" w:eastAsia="宋体" w:cs="Arial"/>
          <w:sz w:val="24"/>
          <w:szCs w:val="24"/>
          <w:highlight w:val="none"/>
        </w:rPr>
        <w:t xml:space="preserve"> </w:t>
      </w:r>
      <w:r>
        <w:rPr>
          <w:rFonts w:hint="eastAsia" w:ascii="Arial" w:hAnsi="Arial" w:eastAsia="宋体" w:cs="Arial"/>
          <w:sz w:val="24"/>
          <w:szCs w:val="24"/>
          <w:highlight w:val="none"/>
        </w:rPr>
        <w:t xml:space="preserve">Beijing </w:t>
      </w:r>
      <w:r>
        <w:rPr>
          <w:rFonts w:ascii="Arial" w:hAnsi="Arial" w:eastAsia="宋体" w:cs="Arial"/>
          <w:sz w:val="24"/>
          <w:szCs w:val="24"/>
          <w:highlight w:val="none"/>
        </w:rPr>
        <w:t>International Nat</w:t>
      </w:r>
      <w:r>
        <w:rPr>
          <w:rFonts w:hint="eastAsia" w:ascii="Arial" w:hAnsi="Arial" w:eastAsia="宋体" w:cs="Arial"/>
          <w:sz w:val="24"/>
          <w:szCs w:val="24"/>
          <w:highlight w:val="none"/>
        </w:rPr>
        <w:t>ur</w:t>
      </w:r>
      <w:r>
        <w:rPr>
          <w:rFonts w:ascii="Arial" w:hAnsi="Arial" w:eastAsia="宋体" w:cs="Arial"/>
          <w:sz w:val="24"/>
          <w:szCs w:val="24"/>
          <w:highlight w:val="none"/>
        </w:rPr>
        <w:t>al Gas Technolo</w:t>
      </w:r>
      <w:r>
        <w:rPr>
          <w:rFonts w:ascii="Arial" w:hAnsi="Arial" w:eastAsia="宋体" w:cs="Arial"/>
          <w:sz w:val="24"/>
          <w:szCs w:val="24"/>
        </w:rPr>
        <w:t xml:space="preserve">gy &amp; Equipment Exhibition </w:t>
      </w:r>
    </w:p>
    <w:p w14:paraId="54E1C538">
      <w:pPr>
        <w:spacing w:line="500" w:lineRule="exact"/>
        <w:rPr>
          <w:rFonts w:ascii="Arial" w:hAnsi="Arial" w:cs="Arial"/>
        </w:rPr>
      </w:pPr>
      <w:r>
        <w:rPr>
          <w:rFonts w:hint="eastAsia" w:ascii="Arial" w:hAnsi="Arial" w:cs="Arial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203835</wp:posOffset>
                </wp:positionV>
                <wp:extent cx="5800725" cy="0"/>
                <wp:effectExtent l="0" t="0" r="0" b="0"/>
                <wp:wrapNone/>
                <wp:docPr id="5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18.4pt;margin-top:16.05pt;height:0pt;width:456.75pt;z-index:251661312;mso-width-relative:page;mso-height-relative:page;" filled="f" stroked="t" coordsize="21600,21600" o:gfxdata="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Xtlbe1gAA&#10;AAgBAAAPAAAAAAAAAAEAIAAAACIAAABkcnMvZG93bnJldi54bWxQSwECFAAUAAAACACHTuJAqnqc&#10;ee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D69B9CE">
      <w:pPr>
        <w:spacing w:line="500" w:lineRule="exact"/>
        <w:ind w:firstLine="562" w:firstLineChars="200"/>
        <w:jc w:val="center"/>
        <w:rPr>
          <w:rFonts w:hint="eastAsia" w:ascii="Arial" w:hAnsi="Arial" w:cs="Arial"/>
          <w:b/>
          <w:bCs/>
          <w:sz w:val="28"/>
        </w:rPr>
      </w:pPr>
      <w:r>
        <w:rPr>
          <w:rFonts w:hint="eastAsia" w:ascii="Arial" w:hAnsi="Arial" w:cs="Arial"/>
          <w:b/>
          <w:bCs/>
          <w:sz w:val="28"/>
          <w:highlight w:val="none"/>
        </w:rPr>
        <w:t>202</w:t>
      </w:r>
      <w:r>
        <w:rPr>
          <w:rFonts w:hint="eastAsia" w:ascii="Arial" w:hAnsi="Arial" w:cs="Arial"/>
          <w:b/>
          <w:bCs/>
          <w:sz w:val="28"/>
          <w:highlight w:val="none"/>
          <w:lang w:val="en-US" w:eastAsia="zh-CN"/>
        </w:rPr>
        <w:t>7</w:t>
      </w:r>
      <w:r>
        <w:rPr>
          <w:rFonts w:hint="eastAsia" w:ascii="Arial" w:hAnsi="Arial" w:cs="Arial"/>
          <w:b/>
          <w:bCs/>
          <w:sz w:val="28"/>
          <w:highlight w:val="none"/>
        </w:rPr>
        <w:t>年</w:t>
      </w:r>
      <w:r>
        <w:rPr>
          <w:rFonts w:hint="eastAsia" w:ascii="Arial" w:hAnsi="Arial" w:cs="Arial"/>
          <w:b/>
          <w:bCs/>
          <w:sz w:val="28"/>
          <w:highlight w:val="none"/>
          <w:lang w:val="en-US" w:eastAsia="zh-CN"/>
        </w:rPr>
        <w:t>3</w:t>
      </w:r>
      <w:r>
        <w:rPr>
          <w:rFonts w:hint="eastAsia" w:ascii="Arial" w:hAnsi="Arial" w:cs="Arial"/>
          <w:b/>
          <w:bCs/>
          <w:sz w:val="28"/>
          <w:highlight w:val="none"/>
        </w:rPr>
        <w:t>月</w:t>
      </w:r>
      <w:r>
        <w:rPr>
          <w:rFonts w:hint="eastAsia" w:ascii="Arial" w:hAnsi="Arial" w:cs="Arial"/>
          <w:b/>
          <w:bCs/>
          <w:sz w:val="28"/>
          <w:highlight w:val="none"/>
          <w:lang w:val="en-US" w:eastAsia="zh-CN"/>
        </w:rPr>
        <w:t>17</w:t>
      </w:r>
      <w:r>
        <w:rPr>
          <w:rFonts w:hint="eastAsia" w:ascii="Arial" w:hAnsi="Arial" w:cs="Arial"/>
          <w:b/>
          <w:bCs/>
          <w:sz w:val="28"/>
          <w:highlight w:val="none"/>
        </w:rPr>
        <w:t xml:space="preserve">日- </w:t>
      </w:r>
      <w:r>
        <w:rPr>
          <w:rFonts w:hint="eastAsia" w:ascii="Arial" w:hAnsi="Arial" w:cs="Arial"/>
          <w:b/>
          <w:bCs/>
          <w:sz w:val="28"/>
          <w:highlight w:val="none"/>
          <w:lang w:val="en-US" w:eastAsia="zh-CN"/>
        </w:rPr>
        <w:t>19</w:t>
      </w:r>
      <w:r>
        <w:rPr>
          <w:rFonts w:hint="eastAsia" w:ascii="Arial" w:hAnsi="Arial" w:cs="Arial"/>
          <w:b/>
          <w:bCs/>
          <w:sz w:val="28"/>
          <w:highlight w:val="none"/>
        </w:rPr>
        <w:t>日   北京·中国</w:t>
      </w:r>
      <w:r>
        <w:rPr>
          <w:rFonts w:hint="eastAsia" w:ascii="Arial" w:hAnsi="Arial" w:cs="Arial"/>
          <w:b/>
          <w:bCs/>
          <w:sz w:val="28"/>
        </w:rPr>
        <w:t>国际展览中心（</w:t>
      </w:r>
      <w:r>
        <w:rPr>
          <w:rFonts w:hint="eastAsia" w:ascii="Arial" w:hAnsi="Arial" w:cs="Arial"/>
          <w:b/>
          <w:bCs/>
          <w:sz w:val="28"/>
          <w:lang w:eastAsia="zh-CN"/>
        </w:rPr>
        <w:t>顺义馆</w:t>
      </w:r>
      <w:r>
        <w:rPr>
          <w:rFonts w:hint="eastAsia" w:ascii="Arial" w:hAnsi="Arial" w:cs="Arial"/>
          <w:b/>
          <w:bCs/>
          <w:sz w:val="28"/>
        </w:rPr>
        <w:t>）</w:t>
      </w:r>
    </w:p>
    <w:p w14:paraId="57088B8C">
      <w:pPr>
        <w:spacing w:line="500" w:lineRule="exact"/>
        <w:rPr>
          <w:rFonts w:hint="eastAsia" w:ascii="宋体" w:cs="Arial"/>
          <w:b/>
          <w:bCs/>
          <w:i/>
          <w:sz w:val="36"/>
          <w:szCs w:val="36"/>
        </w:rPr>
      </w:pPr>
    </w:p>
    <w:p w14:paraId="77287FD3">
      <w:pPr>
        <w:spacing w:line="500" w:lineRule="exact"/>
        <w:jc w:val="center"/>
        <w:rPr>
          <w:rFonts w:hint="eastAsia" w:ascii="宋体" w:cs="Arial"/>
          <w:b/>
          <w:bCs/>
          <w:i/>
          <w:sz w:val="36"/>
          <w:szCs w:val="36"/>
        </w:rPr>
      </w:pPr>
    </w:p>
    <w:p w14:paraId="250ABCAE">
      <w:pPr>
        <w:spacing w:line="420" w:lineRule="exact"/>
        <w:jc w:val="center"/>
        <w:rPr>
          <w:rFonts w:hint="eastAsia" w:ascii="Arial" w:hAnsi="Arial" w:cs="Arial"/>
          <w:b/>
          <w:bCs/>
          <w:i/>
          <w:spacing w:val="20"/>
          <w:sz w:val="24"/>
        </w:rPr>
      </w:pPr>
    </w:p>
    <w:p w14:paraId="2EB81946">
      <w:pPr>
        <w:spacing w:line="420" w:lineRule="exact"/>
        <w:jc w:val="center"/>
        <w:rPr>
          <w:rFonts w:hint="eastAsia" w:ascii="Arial" w:hAnsi="Arial" w:cs="Arial"/>
          <w:b/>
          <w:bCs/>
          <w:i/>
          <w:spacing w:val="20"/>
          <w:sz w:val="24"/>
        </w:rPr>
      </w:pPr>
      <w:r>
        <w:rPr>
          <w:rFonts w:hint="eastAsia" w:ascii="Arial" w:hAnsi="Arial" w:cs="Arial"/>
          <w:b/>
          <w:bCs/>
          <w:i/>
          <w:spacing w:val="20"/>
          <w:sz w:val="24"/>
          <w:lang w:val="en-US" w:eastAsia="zh-CN"/>
        </w:rPr>
        <w:t>81</w:t>
      </w:r>
      <w:r>
        <w:rPr>
          <w:rFonts w:hint="eastAsia" w:ascii="Arial" w:hAnsi="Arial" w:cs="Arial"/>
          <w:b/>
          <w:bCs/>
          <w:spacing w:val="20"/>
          <w:sz w:val="24"/>
        </w:rPr>
        <w:t>个国家和地区</w:t>
      </w:r>
      <w:r>
        <w:rPr>
          <w:rFonts w:hint="eastAsia" w:ascii="Arial" w:hAnsi="Arial" w:cs="Arial"/>
          <w:b/>
          <w:bCs/>
          <w:spacing w:val="20"/>
          <w:sz w:val="24"/>
          <w:lang w:val="en-US" w:eastAsia="zh-CN"/>
        </w:rPr>
        <w:t>2</w:t>
      </w:r>
      <w:r>
        <w:rPr>
          <w:rFonts w:hint="eastAsia" w:ascii="Arial" w:hAnsi="宋体" w:eastAsia="宋体" w:cs="Arial"/>
          <w:b/>
          <w:bCs/>
          <w:i/>
          <w:spacing w:val="20"/>
          <w:kern w:val="2"/>
          <w:sz w:val="24"/>
          <w:szCs w:val="24"/>
          <w:highlight w:val="none"/>
          <w:lang w:val="en-US" w:eastAsia="zh-CN" w:bidi="ar-SA"/>
        </w:rPr>
        <w:t>,</w:t>
      </w:r>
      <w:r>
        <w:rPr>
          <w:rFonts w:hint="eastAsia" w:ascii="Arial" w:hAnsi="宋体" w:cs="Arial"/>
          <w:b/>
          <w:bCs/>
          <w:i/>
          <w:spacing w:val="20"/>
          <w:kern w:val="2"/>
          <w:sz w:val="24"/>
          <w:szCs w:val="24"/>
          <w:highlight w:val="none"/>
          <w:lang w:val="en-US" w:eastAsia="zh-CN" w:bidi="ar-SA"/>
        </w:rPr>
        <w:t>0</w:t>
      </w:r>
      <w:r>
        <w:rPr>
          <w:rFonts w:hint="eastAsia" w:ascii="Arial" w:hAnsi="Arial" w:cs="Arial"/>
          <w:b/>
          <w:bCs/>
          <w:i/>
          <w:spacing w:val="20"/>
          <w:sz w:val="24"/>
        </w:rPr>
        <w:t>00</w:t>
      </w:r>
      <w:r>
        <w:rPr>
          <w:rFonts w:hint="eastAsia" w:ascii="Arial" w:hAnsi="Arial" w:cs="Arial"/>
          <w:b/>
          <w:bCs/>
          <w:spacing w:val="20"/>
          <w:sz w:val="24"/>
        </w:rPr>
        <w:t>家展商</w:t>
      </w:r>
    </w:p>
    <w:p w14:paraId="6C3EB136">
      <w:pPr>
        <w:spacing w:line="420" w:lineRule="exact"/>
        <w:jc w:val="center"/>
        <w:rPr>
          <w:rFonts w:hint="eastAsia" w:ascii="Arial" w:hAnsi="Arial" w:cs="Arial"/>
          <w:b/>
          <w:bCs/>
          <w:spacing w:val="20"/>
          <w:sz w:val="24"/>
        </w:rPr>
      </w:pPr>
      <w:r>
        <w:rPr>
          <w:rFonts w:hint="eastAsia" w:ascii="Arial" w:hAnsi="Arial" w:cs="Arial"/>
          <w:b/>
          <w:bCs/>
          <w:i/>
          <w:spacing w:val="20"/>
          <w:sz w:val="24"/>
          <w:lang w:val="en-US" w:eastAsia="zh-CN"/>
        </w:rPr>
        <w:t>52</w:t>
      </w:r>
      <w:r>
        <w:rPr>
          <w:rFonts w:hint="eastAsia" w:ascii="Arial" w:hAnsi="Arial" w:cs="Arial"/>
          <w:b/>
          <w:bCs/>
          <w:spacing w:val="20"/>
          <w:sz w:val="24"/>
        </w:rPr>
        <w:t xml:space="preserve">家世界500强企业 </w:t>
      </w:r>
      <w:r>
        <w:rPr>
          <w:rFonts w:hint="eastAsia" w:ascii="Arial" w:hAnsi="Arial" w:cs="Arial"/>
          <w:b/>
          <w:bCs/>
          <w:i/>
          <w:spacing w:val="20"/>
          <w:sz w:val="24"/>
        </w:rPr>
        <w:t>1</w:t>
      </w:r>
      <w:r>
        <w:rPr>
          <w:rFonts w:ascii="Arial" w:hAnsi="Arial" w:cs="Arial"/>
          <w:b/>
          <w:bCs/>
          <w:i/>
          <w:spacing w:val="20"/>
          <w:sz w:val="24"/>
        </w:rPr>
        <w:t>8</w:t>
      </w:r>
      <w:r>
        <w:rPr>
          <w:rFonts w:hint="eastAsia" w:ascii="Arial" w:hAnsi="Arial" w:cs="Arial"/>
          <w:b/>
          <w:bCs/>
          <w:spacing w:val="20"/>
          <w:sz w:val="24"/>
        </w:rPr>
        <w:t>大国家展团</w:t>
      </w:r>
    </w:p>
    <w:p w14:paraId="05C50D5B">
      <w:pPr>
        <w:spacing w:line="420" w:lineRule="exact"/>
        <w:jc w:val="center"/>
        <w:rPr>
          <w:rFonts w:hint="eastAsia" w:ascii="Arial" w:hAnsi="Arial" w:cs="Arial"/>
          <w:b/>
          <w:bCs/>
          <w:spacing w:val="20"/>
          <w:sz w:val="24"/>
        </w:rPr>
      </w:pPr>
      <w:r>
        <w:rPr>
          <w:rFonts w:hint="eastAsia" w:ascii="Arial" w:hAnsi="Arial" w:cs="Arial"/>
          <w:b/>
          <w:bCs/>
          <w:i/>
          <w:spacing w:val="20"/>
          <w:sz w:val="24"/>
        </w:rPr>
        <w:t>近</w:t>
      </w:r>
      <w:r>
        <w:rPr>
          <w:rFonts w:hint="eastAsia" w:ascii="Arial" w:hAnsi="Arial" w:cs="Arial"/>
          <w:b/>
          <w:bCs/>
          <w:i/>
          <w:spacing w:val="20"/>
          <w:sz w:val="24"/>
          <w:lang w:val="en-US" w:eastAsia="zh-CN"/>
        </w:rPr>
        <w:t>12</w:t>
      </w:r>
      <w:r>
        <w:rPr>
          <w:rFonts w:hint="eastAsia" w:ascii="Arial" w:hAnsi="Arial" w:cs="Arial"/>
          <w:b/>
          <w:bCs/>
          <w:i/>
          <w:spacing w:val="20"/>
          <w:sz w:val="24"/>
        </w:rPr>
        <w:t>0,000</w:t>
      </w:r>
      <w:r>
        <w:rPr>
          <w:rFonts w:hint="eastAsia" w:ascii="Arial" w:hAnsi="Arial" w:cs="Arial"/>
          <w:b/>
          <w:bCs/>
          <w:spacing w:val="20"/>
          <w:sz w:val="24"/>
        </w:rPr>
        <w:t xml:space="preserve">平米展出面积  </w:t>
      </w:r>
      <w:r>
        <w:rPr>
          <w:rFonts w:hint="eastAsia" w:ascii="Arial" w:hAnsi="Arial" w:cs="Arial"/>
          <w:b/>
          <w:bCs/>
          <w:i/>
          <w:spacing w:val="20"/>
          <w:sz w:val="24"/>
        </w:rPr>
        <w:t>1</w:t>
      </w:r>
      <w:r>
        <w:rPr>
          <w:rFonts w:hint="eastAsia" w:ascii="Arial" w:hAnsi="Arial" w:cs="Arial"/>
          <w:b/>
          <w:bCs/>
          <w:i/>
          <w:spacing w:val="20"/>
          <w:sz w:val="24"/>
          <w:lang w:val="en-US" w:eastAsia="zh-CN"/>
        </w:rPr>
        <w:t>80</w:t>
      </w:r>
      <w:r>
        <w:rPr>
          <w:rFonts w:hint="eastAsia" w:ascii="Arial" w:hAnsi="Arial" w:cs="Arial"/>
          <w:b/>
          <w:bCs/>
          <w:i/>
          <w:spacing w:val="20"/>
          <w:sz w:val="24"/>
        </w:rPr>
        <w:t>,000</w:t>
      </w:r>
      <w:r>
        <w:rPr>
          <w:rFonts w:hint="eastAsia" w:ascii="Arial" w:hAnsi="Arial" w:cs="Arial"/>
          <w:b/>
          <w:bCs/>
          <w:spacing w:val="20"/>
          <w:sz w:val="24"/>
        </w:rPr>
        <w:t>名专业观众</w:t>
      </w:r>
    </w:p>
    <w:p w14:paraId="206B76BA">
      <w:pPr>
        <w:spacing w:line="500" w:lineRule="exact"/>
        <w:rPr>
          <w:rFonts w:hint="eastAsia" w:ascii="Arial" w:hAnsi="Arial" w:cs="Arial"/>
          <w:b/>
          <w:bCs/>
          <w:spacing w:val="20"/>
          <w:sz w:val="28"/>
          <w:szCs w:val="28"/>
          <w:vertAlign w:val="subscript"/>
        </w:rPr>
      </w:pPr>
    </w:p>
    <w:p w14:paraId="3EA80715">
      <w:pPr>
        <w:spacing w:line="500" w:lineRule="exact"/>
        <w:jc w:val="center"/>
        <w:rPr>
          <w:rFonts w:hint="eastAsia" w:ascii="Arial" w:hAnsi="Arial" w:cs="Arial"/>
          <w:b/>
          <w:bCs/>
          <w:spacing w:val="20"/>
          <w:sz w:val="24"/>
          <w:highlight w:val="none"/>
        </w:rPr>
      </w:pPr>
      <w:r>
        <w:rPr>
          <w:rFonts w:ascii="Arial" w:hAnsi="Arial" w:cs="Arial"/>
          <w:b/>
          <w:bCs/>
          <w:spacing w:val="20"/>
          <w:sz w:val="24"/>
          <w:highlight w:val="none"/>
        </w:rPr>
        <w:t>主办单位</w:t>
      </w:r>
    </w:p>
    <w:p w14:paraId="7FEE5501">
      <w:pPr>
        <w:spacing w:line="500" w:lineRule="exact"/>
        <w:jc w:val="center"/>
        <w:rPr>
          <w:rFonts w:hint="eastAsia" w:ascii="Arial" w:hAnsi="Arial" w:eastAsia="宋体" w:cs="Arial"/>
          <w:bCs/>
          <w:spacing w:val="20"/>
          <w:sz w:val="24"/>
          <w:highlight w:val="none"/>
          <w:lang w:eastAsia="zh-CN"/>
        </w:rPr>
      </w:pPr>
      <w:r>
        <w:rPr>
          <w:rFonts w:hint="eastAsia" w:ascii="Arial" w:hAnsi="Arial" w:cs="Arial"/>
          <w:bCs/>
          <w:spacing w:val="20"/>
          <w:sz w:val="24"/>
          <w:highlight w:val="none"/>
          <w:lang w:eastAsia="zh-CN"/>
        </w:rPr>
        <w:t>振威国际会展集团</w:t>
      </w:r>
    </w:p>
    <w:p w14:paraId="771728EC">
      <w:pPr>
        <w:spacing w:line="400" w:lineRule="exact"/>
        <w:jc w:val="center"/>
        <w:rPr>
          <w:rFonts w:hint="eastAsia" w:ascii="Arial" w:hAnsi="Arial" w:cs="Arial"/>
          <w:bCs/>
          <w:spacing w:val="20"/>
          <w:sz w:val="24"/>
        </w:rPr>
      </w:pPr>
      <w:r>
        <w:rPr>
          <w:rFonts w:hint="eastAsia" w:ascii="Arial" w:hAnsi="Arial" w:cs="Arial"/>
          <w:bCs/>
          <w:spacing w:val="20"/>
          <w:sz w:val="24"/>
        </w:rPr>
        <w:t>北京振威展览有限公司</w:t>
      </w:r>
    </w:p>
    <w:p w14:paraId="322633FB">
      <w:pPr>
        <w:spacing w:line="440" w:lineRule="exact"/>
        <w:jc w:val="center"/>
        <w:rPr>
          <w:rFonts w:ascii="Arial" w:hAnsi="Arial" w:cs="Arial"/>
          <w:spacing w:val="20"/>
          <w:sz w:val="24"/>
        </w:rPr>
      </w:pPr>
    </w:p>
    <w:p w14:paraId="0163E720">
      <w:pPr>
        <w:spacing w:line="500" w:lineRule="exact"/>
        <w:jc w:val="center"/>
        <w:rPr>
          <w:rFonts w:hint="eastAsia" w:ascii="Arial" w:hAnsi="Arial" w:cs="Arial"/>
          <w:b/>
          <w:bCs/>
          <w:spacing w:val="20"/>
          <w:sz w:val="24"/>
          <w:highlight w:val="none"/>
        </w:rPr>
      </w:pPr>
      <w:r>
        <w:rPr>
          <w:rFonts w:ascii="Arial" w:hAnsi="Arial" w:cs="Arial"/>
          <w:b/>
          <w:bCs/>
          <w:spacing w:val="20"/>
          <w:sz w:val="24"/>
          <w:highlight w:val="none"/>
        </w:rPr>
        <w:t>支持单位</w:t>
      </w:r>
    </w:p>
    <w:p w14:paraId="17AB9F0D">
      <w:pPr>
        <w:spacing w:line="400" w:lineRule="exact"/>
        <w:jc w:val="center"/>
        <w:rPr>
          <w:rFonts w:ascii="Arial" w:hAnsi="Arial" w:cs="Arial"/>
          <w:spacing w:val="20"/>
          <w:sz w:val="24"/>
          <w:highlight w:val="none"/>
        </w:rPr>
      </w:pPr>
      <w:r>
        <w:rPr>
          <w:rFonts w:ascii="Arial" w:hAnsi="Arial" w:cs="Arial"/>
          <w:spacing w:val="20"/>
          <w:sz w:val="24"/>
          <w:highlight w:val="none"/>
        </w:rPr>
        <w:t>自贡市清洁汽车产业协会</w:t>
      </w:r>
    </w:p>
    <w:p w14:paraId="3C6A47ED">
      <w:pPr>
        <w:spacing w:line="400" w:lineRule="exact"/>
        <w:jc w:val="center"/>
        <w:rPr>
          <w:rFonts w:hint="eastAsia" w:ascii="Arial" w:hAnsi="Arial" w:cs="Arial"/>
          <w:spacing w:val="20"/>
          <w:sz w:val="24"/>
          <w:highlight w:val="none"/>
        </w:rPr>
      </w:pPr>
      <w:r>
        <w:rPr>
          <w:rFonts w:hint="eastAsia" w:ascii="Arial" w:hAnsi="Arial" w:cs="Arial"/>
          <w:spacing w:val="20"/>
          <w:sz w:val="24"/>
          <w:highlight w:val="none"/>
        </w:rPr>
        <w:t>中国国际经济技术合作促进会</w:t>
      </w:r>
    </w:p>
    <w:p w14:paraId="1EB6FC6E">
      <w:pPr>
        <w:spacing w:line="240" w:lineRule="auto"/>
        <w:rPr>
          <w:rFonts w:hint="eastAsia" w:ascii="Arial" w:hAnsi="Arial" w:eastAsia="宋体" w:cs="Arial"/>
          <w:spacing w:val="20"/>
          <w:sz w:val="24"/>
          <w:lang w:eastAsia="zh-CN"/>
        </w:rPr>
      </w:pPr>
      <w:r>
        <w:rPr>
          <w:rFonts w:hint="eastAsia" w:ascii="Arial" w:hAnsi="Arial" w:cs="Arial"/>
          <w:spacing w:val="20"/>
          <w:sz w:val="24"/>
          <w:lang w:val="en-US" w:eastAsia="zh-CN"/>
        </w:rPr>
        <w:t xml:space="preserve">                          </w:t>
      </w:r>
      <w:r>
        <w:rPr>
          <w:rFonts w:hint="eastAsia" w:ascii="Arial" w:hAnsi="Arial" w:eastAsia="宋体" w:cs="Arial"/>
          <w:spacing w:val="20"/>
          <w:sz w:val="24"/>
          <w:lang w:eastAsia="zh-CN"/>
        </w:rPr>
        <w:drawing>
          <wp:inline distT="0" distB="0" distL="114300" distR="114300">
            <wp:extent cx="1166495" cy="690245"/>
            <wp:effectExtent l="0" t="0" r="14605" b="14605"/>
            <wp:docPr id="3" name="图片 3" descr="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FI相关信息更新-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7ADDB">
      <w:pPr>
        <w:spacing w:line="460" w:lineRule="atLeast"/>
        <w:ind w:right="737" w:rightChars="351"/>
        <w:rPr>
          <w:rFonts w:hint="eastAsia" w:ascii="宋体" w:cs="Arial"/>
          <w:b/>
          <w:bCs/>
          <w:i/>
          <w:sz w:val="24"/>
        </w:rPr>
      </w:pPr>
    </w:p>
    <w:p w14:paraId="32DD8A92">
      <w:pPr>
        <w:spacing w:line="460" w:lineRule="atLeast"/>
        <w:ind w:right="737" w:rightChars="351"/>
        <w:rPr>
          <w:rFonts w:hint="eastAsia" w:ascii="宋体" w:cs="Arial"/>
          <w:b/>
          <w:bCs/>
          <w:i/>
          <w:sz w:val="24"/>
        </w:rPr>
      </w:pPr>
    </w:p>
    <w:p w14:paraId="4471AA31">
      <w:pPr>
        <w:spacing w:line="360" w:lineRule="auto"/>
        <w:ind w:right="737" w:rightChars="351"/>
        <w:rPr>
          <w:rFonts w:hint="eastAsia" w:ascii="宋体" w:hAnsi="Times New Roman" w:cs="Arial"/>
          <w:b/>
          <w:bCs/>
          <w:sz w:val="24"/>
        </w:rPr>
      </w:pPr>
    </w:p>
    <w:p w14:paraId="21D9D60A">
      <w:pPr>
        <w:spacing w:line="360" w:lineRule="auto"/>
        <w:ind w:right="737" w:rightChars="351"/>
        <w:rPr>
          <w:rFonts w:hint="eastAsia" w:ascii="宋体" w:hAnsi="Times New Roman" w:cs="Arial"/>
          <w:b/>
          <w:bCs/>
          <w:sz w:val="24"/>
        </w:rPr>
      </w:pPr>
      <w:r>
        <w:rPr>
          <w:rFonts w:hint="eastAsia" w:ascii="宋体" w:hAnsi="Times New Roman" w:cs="Arial"/>
          <w:b/>
          <w:bCs/>
          <w:sz w:val="24"/>
        </w:rPr>
        <w:t>展会概况</w:t>
      </w:r>
    </w:p>
    <w:p w14:paraId="48787A7F"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天然气是我国重点发展的重要能源，具有重要的战略意义。根据国际能源署公布的数据，随着经济发展，2016年中国天然气需求达到2</w:t>
      </w:r>
      <w:r>
        <w:rPr>
          <w:rFonts w:hint="eastAsia" w:ascii="宋体" w:hAnsi="宋体" w:eastAsia="宋体" w:cs="宋体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Cs w:val="21"/>
        </w:rPr>
        <w:t>000亿立方米，</w:t>
      </w:r>
      <w:r>
        <w:rPr>
          <w:rFonts w:hint="eastAsia" w:ascii="宋体" w:hAnsi="宋体" w:eastAsia="宋体" w:cs="宋体"/>
        </w:rPr>
        <w:t>2020年达到3</w:t>
      </w:r>
      <w:r>
        <w:rPr>
          <w:rFonts w:hint="eastAsia" w:ascii="宋体" w:hAnsi="宋体" w:eastAsia="宋体" w:cs="宋体"/>
          <w:lang w:val="en-US" w:eastAsia="zh-CN"/>
        </w:rPr>
        <w:t>,</w:t>
      </w:r>
      <w:r>
        <w:rPr>
          <w:rFonts w:hint="eastAsia" w:ascii="宋体" w:hAnsi="宋体" w:eastAsia="宋体" w:cs="宋体"/>
        </w:rPr>
        <w:t>000亿立方米，到2030年将达到5</w:t>
      </w:r>
      <w:r>
        <w:rPr>
          <w:rFonts w:hint="eastAsia" w:ascii="宋体" w:hAnsi="宋体" w:eastAsia="宋体" w:cs="宋体"/>
          <w:lang w:val="en-US" w:eastAsia="zh-CN"/>
        </w:rPr>
        <w:t>,</w:t>
      </w:r>
      <w:r>
        <w:rPr>
          <w:rFonts w:hint="eastAsia" w:ascii="宋体" w:hAnsi="宋体" w:eastAsia="宋体" w:cs="宋体"/>
        </w:rPr>
        <w:t>000亿立方米</w:t>
      </w:r>
      <w:r>
        <w:rPr>
          <w:rFonts w:hint="eastAsia" w:ascii="宋体" w:hAnsi="宋体" w:eastAsia="宋体" w:cs="宋体"/>
          <w:szCs w:val="21"/>
        </w:rPr>
        <w:t>。中国将成为仅次于美国的世界第二大天然气消费国。国家能源局发布的《天然气发展“十二五”规划》，明确增加能源供应、加快管网、LNG接收站和储气工程建设，提高装备自主化水平等6大重点任务。利好的国家政策及广阔的发展前景，将使天然气行业进入一个快速发展的黄金时代。</w:t>
      </w:r>
    </w:p>
    <w:p w14:paraId="07A7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CING202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Cs w:val="21"/>
          <w:highlight w:val="none"/>
        </w:rPr>
        <w:t>&amp;cippe202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zCs w:val="21"/>
          <w:highlight w:val="none"/>
        </w:rPr>
        <w:t>同期举办，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将</w:t>
      </w:r>
      <w:r>
        <w:rPr>
          <w:rFonts w:hint="eastAsia" w:ascii="宋体" w:hAnsi="宋体" w:eastAsia="宋体" w:cs="宋体"/>
          <w:szCs w:val="21"/>
          <w:highlight w:val="none"/>
        </w:rPr>
        <w:t>吸引来自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全球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81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个国家和地区的参展企业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近2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,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00家展商，世界500强企业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52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家，18大国家展团，专业观众1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,000人，展会面积近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0,000平方米。</w:t>
      </w:r>
    </w:p>
    <w:p w14:paraId="635D4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Cs w:val="21"/>
          <w:highlight w:val="none"/>
        </w:rPr>
        <w:t>CING</w:t>
      </w:r>
      <w:r>
        <w:rPr>
          <w:rFonts w:hint="eastAsia" w:ascii="宋体" w:hAnsi="宋体" w:eastAsia="宋体" w:cs="宋体"/>
          <w:szCs w:val="21"/>
          <w:highlight w:val="none"/>
        </w:rPr>
        <w:t>有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美国、德国、俄罗斯、加拿大、英国、法国、意大利、苏格兰、韩国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等18个国家展团亮相。世界十大石油天然气巨头俄气、埃克森美孚、英国BP、道达尔、沙特阿美、卡塔尔石油、挪威国家石油、壳牌、斯伦贝谢、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贝克休斯、GE、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巴西石油等都希望借此次平台发掘新的市场增长点。国内天然气行业巨头，中石油昆仑能源、中海石油气电集团、中国兵器集团、中国航天、中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国船舶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集团、中集集团、新兴能源、鲁西新能源、耐德能源、杰瑞天然气、</w:t>
      </w:r>
      <w:r>
        <w:rPr>
          <w:rFonts w:hint="eastAsia" w:ascii="宋体" w:hAnsi="宋体" w:eastAsia="宋体" w:cs="宋体"/>
          <w:color w:val="000000"/>
          <w:szCs w:val="21"/>
          <w:highlight w:val="none"/>
          <w:lang w:val="en-US" w:eastAsia="zh-CN"/>
        </w:rPr>
        <w:t>潍柴集团、泰和石化、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建安特西维欧、恩德斯豪斯、伯肯能源、天海工业、三一重工均强势进军抢占天然气装备制造业高地！行业巨头悉数参会，共同探讨我国天然气产业最新技术成果及行业发展动向。国内外群雄并起，世界天然气装备时代已然到来。</w:t>
      </w:r>
    </w:p>
    <w:p w14:paraId="0B43BE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lang w:val="en-US" w:eastAsia="zh-CN" w:bidi="ar-SA"/>
        </w:rPr>
        <w:t>展会有新华社、人民日报、中央电视台、中国日报、中国石油报、中国石化报、石油商报、Upstream、Worldoils、 Digital Refining、Oil &amp; Gas Product News、Gulfoilfield Directory、中国证券报、上海证券报、第一财经日报、华尔街日报及新华网、新浪、搜狐、人民网等国内外上千家媒体报道。</w:t>
      </w:r>
    </w:p>
    <w:p w14:paraId="40D47103">
      <w:pPr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/>
          <w:color w:val="00000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第十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Cs w:val="21"/>
          <w:highlight w:val="none"/>
        </w:rPr>
        <w:t>届北京国际天然气技术装备展览会（CING），将于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202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日-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日在</w:t>
      </w:r>
      <w:r>
        <w:rPr>
          <w:rFonts w:hint="eastAsia" w:ascii="宋体" w:hAnsi="宋体" w:eastAsia="宋体" w:cs="宋体"/>
        </w:rPr>
        <w:t>北京·</w:t>
      </w:r>
      <w:r>
        <w:rPr>
          <w:rFonts w:hint="eastAsia" w:ascii="宋体" w:hAnsi="宋体" w:eastAsia="宋体" w:cs="宋体"/>
          <w:highlight w:val="none"/>
        </w:rPr>
        <w:t>中国国际展览中心（</w:t>
      </w:r>
      <w:r>
        <w:rPr>
          <w:rFonts w:hint="eastAsia" w:ascii="宋体" w:hAnsi="宋体" w:cs="宋体"/>
          <w:highlight w:val="none"/>
          <w:lang w:eastAsia="zh-CN"/>
        </w:rPr>
        <w:t>顺义馆</w:t>
      </w:r>
      <w:r>
        <w:rPr>
          <w:rFonts w:hint="eastAsia" w:ascii="宋体" w:hAnsi="宋体" w:eastAsia="宋体" w:cs="宋体"/>
          <w:highlight w:val="none"/>
        </w:rPr>
        <w:t>）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举办！欢迎您届时参观参展！</w:t>
      </w:r>
      <w:r>
        <w:rPr>
          <w:rFonts w:hint="eastAsia" w:ascii="宋体"/>
          <w:color w:val="000000"/>
          <w:szCs w:val="21"/>
          <w:highlight w:val="none"/>
        </w:rPr>
        <w:t xml:space="preserve"> </w:t>
      </w:r>
    </w:p>
    <w:p w14:paraId="7B7E6077">
      <w:pPr>
        <w:spacing w:line="360" w:lineRule="auto"/>
        <w:ind w:right="737" w:rightChars="351"/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</w:pPr>
      <w:r>
        <w:rPr>
          <w:rFonts w:hint="eastAsia" w:ascii="宋体" w:hAnsi="Times New Roman" w:eastAsia="宋体" w:cs="Arial"/>
          <w:b/>
          <w:bCs/>
          <w:sz w:val="24"/>
          <w:highlight w:val="none"/>
        </w:rPr>
        <w:t>同期举办:</w:t>
      </w:r>
    </w:p>
    <w:p w14:paraId="3E78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第二十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届中国国际石油石化技术装备展览会（c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</w:rPr>
        <w:t>ippe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）</w:t>
      </w:r>
    </w:p>
    <w:p w14:paraId="7A3E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第二十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届北京国际石油天然气管道与储运技术装备展览会（CIPE）</w:t>
      </w:r>
    </w:p>
    <w:p w14:paraId="6F56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第二十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届北京国际海洋石油天然气展览会（ciooe）</w:t>
      </w:r>
    </w:p>
    <w:p w14:paraId="7CB8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第二十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届北京国际防爆电气技术设备展览会（Expec）</w:t>
      </w:r>
    </w:p>
    <w:p w14:paraId="7159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第十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届北京国际页岩气技术与装备展览会（cisge）</w:t>
      </w:r>
    </w:p>
    <w:p w14:paraId="013B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第十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七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届北京国际海洋工程技术与装备展览会（CM）</w:t>
      </w:r>
    </w:p>
    <w:p w14:paraId="2A0B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北京国际石油和化工自动化技术装备及仪器仪表展览会（cieca）</w:t>
      </w:r>
    </w:p>
    <w:p w14:paraId="537E5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北京国际石油和化工安全防护技术及设备展览会（cipse）</w:t>
      </w:r>
    </w:p>
    <w:p w14:paraId="0739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val="en-US" w:eastAsia="zh-CN"/>
        </w:rPr>
        <w:t>202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7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北京国际氢能技术装备展览会（HEIE）</w:t>
      </w:r>
    </w:p>
    <w:p w14:paraId="7368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val="en-US" w:eastAsia="zh-CN"/>
        </w:rPr>
        <w:t>202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7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北京国际燃气应用与技术装备展览会（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val="en-US" w:eastAsia="zh-CN"/>
        </w:rPr>
        <w:t>GAS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 xml:space="preserve">） </w:t>
      </w:r>
    </w:p>
    <w:p w14:paraId="482F1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cs="Arial"/>
          <w:sz w:val="16"/>
          <w:szCs w:val="16"/>
          <w:highlight w:val="none"/>
        </w:rPr>
      </w:pP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val="en-US" w:eastAsia="zh-CN"/>
        </w:rPr>
        <w:t>202</w:t>
      </w:r>
      <w:r>
        <w:rPr>
          <w:rFonts w:hint="eastAsia" w:ascii="宋体" w:cs="Times New Roman"/>
          <w:color w:val="000000"/>
          <w:szCs w:val="21"/>
          <w:highlight w:val="none"/>
          <w:lang w:val="en-US" w:eastAsia="zh-CN"/>
        </w:rPr>
        <w:t>7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val="en-US" w:eastAsia="zh-CN"/>
        </w:rPr>
        <w:t>北京国际地下工程建设及非开挖技术装备展览会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（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val="en-US" w:eastAsia="zh-CN"/>
        </w:rPr>
        <w:t>CITTE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eastAsia="zh-CN"/>
        </w:rPr>
        <w:t>）</w:t>
      </w:r>
      <w:r>
        <w:rPr>
          <w:rFonts w:hint="eastAsia" w:ascii="宋体" w:hAnsi="Times New Roman" w:eastAsia="宋体" w:cs="Times New Roman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cs="Arial"/>
          <w:sz w:val="16"/>
          <w:szCs w:val="16"/>
          <w:highlight w:val="none"/>
        </w:rPr>
        <w:t xml:space="preserve"> </w:t>
      </w:r>
    </w:p>
    <w:p w14:paraId="47B1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737" w:rightChars="351"/>
        <w:textAlignment w:val="auto"/>
        <w:rPr>
          <w:rFonts w:hint="eastAsia" w:ascii="宋体" w:hAnsi="Times New Roman" w:eastAsia="宋体" w:cs="Arial"/>
          <w:b/>
          <w:bCs/>
          <w:sz w:val="24"/>
        </w:rPr>
      </w:pPr>
      <w:r>
        <w:rPr>
          <w:rFonts w:hint="eastAsia" w:ascii="宋体" w:hAnsi="Times New Roman" w:eastAsia="宋体" w:cs="Arial"/>
          <w:b/>
          <w:bCs/>
          <w:sz w:val="24"/>
        </w:rPr>
        <w:t>如果您是下列产品的供应商，请即预定展位</w:t>
      </w:r>
    </w:p>
    <w:p w14:paraId="25276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 w:hAnsi="Arial" w:cs="Arial"/>
          <w:szCs w:val="18"/>
        </w:rPr>
        <w:sectPr>
          <w:footerReference r:id="rId3" w:type="default"/>
          <w:footerReference r:id="rId4" w:type="even"/>
          <w:pgSz w:w="11906" w:h="16838"/>
          <w:pgMar w:top="1134" w:right="850" w:bottom="850" w:left="850" w:header="794" w:footer="794" w:gutter="0"/>
          <w:cols w:space="720" w:num="1"/>
          <w:docGrid w:type="lines" w:linePitch="312" w:charSpace="0"/>
        </w:sectPr>
      </w:pPr>
    </w:p>
    <w:p w14:paraId="2920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13" name="图片 1" descr="6103349941427853337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6103349941427853337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天然气</w:t>
      </w:r>
      <w:r>
        <w:rPr>
          <w:rFonts w:ascii="Arial" w:hAnsi="Arial" w:cs="Arial"/>
          <w:szCs w:val="18"/>
        </w:rPr>
        <w:t>勘探、开发与生产装备</w:t>
      </w:r>
    </w:p>
    <w:p w14:paraId="6AB2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14" name="图片 2" descr="27986417314278533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27986417314278533372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LNG</w:t>
      </w:r>
      <w:r>
        <w:rPr>
          <w:rFonts w:hint="eastAsia" w:ascii="宋体" w:cs="Arial"/>
          <w:szCs w:val="21"/>
        </w:rPr>
        <w:t>工程技术与装备</w:t>
      </w:r>
    </w:p>
    <w:p w14:paraId="5FBF6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15" name="图片 3" descr="587427627142785333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58742762714278533372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天然气物</w:t>
      </w:r>
      <w:r>
        <w:rPr>
          <w:rFonts w:hint="eastAsia" w:ascii="宋体" w:cs="Arial"/>
          <w:szCs w:val="21"/>
        </w:rPr>
        <w:t>流运输技术装备</w:t>
      </w:r>
    </w:p>
    <w:p w14:paraId="1E6E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16" name="图片 4" descr="979344699142785333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97934469914278533372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CNG、LNG</w:t>
      </w:r>
      <w:r>
        <w:rPr>
          <w:rFonts w:ascii="Arial" w:hAnsi="Arial" w:cs="Arial"/>
          <w:szCs w:val="18"/>
        </w:rPr>
        <w:t>加</w:t>
      </w:r>
      <w:r>
        <w:rPr>
          <w:rFonts w:hint="eastAsia" w:ascii="Arial" w:hAnsi="Arial" w:cs="Arial"/>
          <w:szCs w:val="18"/>
        </w:rPr>
        <w:t>气</w:t>
      </w:r>
      <w:r>
        <w:rPr>
          <w:rFonts w:ascii="Arial" w:hAnsi="Arial" w:cs="Arial"/>
          <w:szCs w:val="18"/>
        </w:rPr>
        <w:t>站设备</w:t>
      </w:r>
      <w:r>
        <w:rPr>
          <w:rFonts w:hint="eastAsia" w:ascii="Arial" w:hAnsi="Arial" w:cs="Arial"/>
          <w:szCs w:val="18"/>
        </w:rPr>
        <w:t>类</w:t>
      </w:r>
    </w:p>
    <w:p w14:paraId="4DAB1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17" name="图片 5" descr="193061192142785333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193061192142785333727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压缩机动力设备类</w:t>
      </w:r>
    </w:p>
    <w:p w14:paraId="6FBF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18" name="图片 6" descr="4506834531427853337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450683453142785333727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自动控制与安防系统</w:t>
      </w:r>
    </w:p>
    <w:p w14:paraId="78389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19" name="图片 7" descr="613002775142785333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 descr="61300277514278533372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测量与分析仪表类</w:t>
      </w:r>
    </w:p>
    <w:p w14:paraId="10E30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0" name="图片 8" descr="4948823421427853337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 descr="49488234214278533372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特种工程管道类</w:t>
      </w:r>
    </w:p>
    <w:p w14:paraId="25AE7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1" name="图片 9" descr="6934643311427853337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 descr="69346433114278533372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物探、测井、钻井技术设备</w:t>
      </w:r>
    </w:p>
    <w:p w14:paraId="7309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2" name="图片 10" descr="4355236981427853337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 descr="43552369814278533372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天然气液化工艺技术与装备</w:t>
      </w:r>
    </w:p>
    <w:p w14:paraId="3800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3" name="图片 11" descr="268275344142785333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 descr="26827534414278533372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天然气存储技术与设备</w:t>
      </w:r>
    </w:p>
    <w:p w14:paraId="47A84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4" name="图片 12" descr="180155929142785333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 descr="18015592914278533372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天然气汽车（船）类</w:t>
      </w:r>
    </w:p>
    <w:p w14:paraId="7FABC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 w:right="195" w:rightChars="93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5" name="图片 13" descr="1326909731427853337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 descr="13269097314278533372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低温热交换设备类</w:t>
      </w:r>
    </w:p>
    <w:p w14:paraId="6355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6" name="图片 14" descr="409480479142785333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" descr="40948047914278533372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常规热交换设备类</w:t>
      </w:r>
    </w:p>
    <w:p w14:paraId="2E49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7" name="图片 15" descr="201134465142785333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5" descr="20113446514278533372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LNG卫星终端容器类</w:t>
      </w:r>
    </w:p>
    <w:p w14:paraId="319A2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8" name="图片 16" descr="2946849491427853337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 descr="294684949142785333729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特种工程材料类</w:t>
      </w:r>
    </w:p>
    <w:p w14:paraId="22D3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29" name="图片 17" descr="268530578142785333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7" descr="26853057814278533372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天然</w:t>
      </w:r>
      <w:r>
        <w:rPr>
          <w:rFonts w:ascii="Arial" w:hAnsi="Arial" w:cs="Arial"/>
          <w:szCs w:val="18"/>
        </w:rPr>
        <w:t>气田地面技术设备</w:t>
      </w:r>
    </w:p>
    <w:p w14:paraId="73EC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30" name="图片 18" descr="628806302142785333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8" descr="62880630214278533373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天然气净化工艺技术设备</w:t>
      </w:r>
    </w:p>
    <w:p w14:paraId="5A5F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31" name="图片 19" descr="7549434341427853337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9" descr="75494343414278533373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天然气燃料动力机械</w:t>
      </w:r>
    </w:p>
    <w:p w14:paraId="3C74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32" name="图片 20" descr="808059788142785333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0" descr="80805978814278533373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天然气汽车相关配件设备</w:t>
      </w:r>
      <w:r>
        <w:rPr>
          <w:rFonts w:hint="eastAsia" w:ascii="Arial" w:hAnsi="Arial" w:cs="Arial"/>
          <w:szCs w:val="18"/>
        </w:rPr>
        <w:t xml:space="preserve">               </w:t>
      </w:r>
    </w:p>
    <w:p w14:paraId="2C1F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33" name="图片 21" descr="7035251371427853337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1" descr="70352513714278533373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低温液体泵动力设备类</w:t>
      </w:r>
    </w:p>
    <w:p w14:paraId="023A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</w:pPr>
      <w:r>
        <w:rPr>
          <w:rFonts w:ascii="宋体" w:cs="Arial"/>
          <w:szCs w:val="21"/>
        </w:rPr>
        <w:drawing>
          <wp:inline distT="0" distB="0" distL="114300" distR="114300">
            <wp:extent cx="66675" cy="66675"/>
            <wp:effectExtent l="0" t="0" r="9525" b="9525"/>
            <wp:docPr id="34" name="图片 22" descr="730238829142785333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2" descr="73023882914278533373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cs="Arial"/>
          <w:szCs w:val="21"/>
        </w:rPr>
        <w:t xml:space="preserve"> 天然气发电技术与装备类</w:t>
      </w:r>
    </w:p>
    <w:p w14:paraId="0505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Arial" w:hAnsi="Arial" w:cs="Arial"/>
          <w:szCs w:val="18"/>
        </w:r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35" name="图片 23" descr="3654756741427853337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 descr="36547567414278533373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流体分离设备、阀门类</w:t>
      </w:r>
    </w:p>
    <w:p w14:paraId="1B2FB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leftChars="150"/>
        <w:jc w:val="left"/>
        <w:textAlignment w:val="auto"/>
        <w:rPr>
          <w:rFonts w:hint="eastAsia" w:ascii="宋体" w:cs="Arial"/>
          <w:szCs w:val="21"/>
        </w:rPr>
        <w:sectPr>
          <w:type w:val="continuous"/>
          <w:pgSz w:w="11906" w:h="16838"/>
          <w:pgMar w:top="1440" w:right="1080" w:bottom="1440" w:left="1080" w:header="454" w:footer="454" w:gutter="0"/>
          <w:cols w:space="113" w:num="3"/>
          <w:docGrid w:type="lines" w:linePitch="312" w:charSpace="0"/>
        </w:sectPr>
      </w:pPr>
      <w:r>
        <w:rPr>
          <w:rFonts w:ascii="Arial" w:hAnsi="Arial" w:cs="Arial"/>
          <w:szCs w:val="18"/>
        </w:rPr>
        <w:drawing>
          <wp:inline distT="0" distB="0" distL="114300" distR="114300">
            <wp:extent cx="66675" cy="66675"/>
            <wp:effectExtent l="0" t="0" r="9525" b="9525"/>
            <wp:docPr id="36" name="图片 24" descr="4218006141427853337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4" descr="42180061414278533373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18"/>
        </w:rPr>
        <w:t xml:space="preserve"> </w:t>
      </w:r>
      <w:r>
        <w:rPr>
          <w:rFonts w:hint="eastAsia" w:ascii="宋体" w:cs="Arial"/>
          <w:szCs w:val="21"/>
        </w:rPr>
        <w:t>其他相关设备</w:t>
      </w:r>
    </w:p>
    <w:p w14:paraId="7369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737" w:rightChars="351"/>
        <w:textAlignment w:val="auto"/>
        <w:rPr>
          <w:rFonts w:hint="eastAsia" w:ascii="宋体" w:hAnsi="Times New Roman" w:eastAsia="宋体" w:cs="Arial"/>
          <w:b/>
          <w:bCs/>
          <w:sz w:val="24"/>
        </w:rPr>
      </w:pPr>
      <w:r>
        <w:rPr>
          <w:rFonts w:hint="eastAsia" w:ascii="宋体" w:hAnsi="Times New Roman" w:eastAsia="宋体" w:cs="Arial"/>
          <w:b/>
          <w:bCs/>
          <w:sz w:val="24"/>
        </w:rPr>
        <w:t>参展细则</w:t>
      </w:r>
      <w:r>
        <w:rPr>
          <w:rFonts w:hint="eastAsia" w:ascii="Arial" w:hAnsi="宋体" w:eastAsia="宋体" w:cs="Arial"/>
          <w:b/>
          <w:bCs/>
          <w:sz w:val="21"/>
          <w:szCs w:val="21"/>
          <w:highlight w:val="none"/>
          <w:shd w:val="pct10" w:color="auto" w:fill="FFFFFF"/>
        </w:rPr>
        <w:t>（以下所有报价均未含增值税）</w:t>
      </w:r>
    </w:p>
    <w:tbl>
      <w:tblPr>
        <w:tblStyle w:val="1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4700"/>
        <w:gridCol w:w="4390"/>
      </w:tblGrid>
      <w:tr w14:paraId="2CA7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 w14:paraId="7FF53D94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21"/>
              </w:rPr>
              <w:t>项目</w:t>
            </w:r>
          </w:p>
        </w:tc>
        <w:tc>
          <w:tcPr>
            <w:tcW w:w="2255" w:type="pct"/>
          </w:tcPr>
          <w:p w14:paraId="3CECF1B2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21"/>
              </w:rPr>
              <w:t>价格/面积</w:t>
            </w:r>
          </w:p>
        </w:tc>
        <w:tc>
          <w:tcPr>
            <w:tcW w:w="2106" w:type="pct"/>
          </w:tcPr>
          <w:p w14:paraId="67A31C35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21"/>
              </w:rPr>
              <w:t>基本配备/规格</w:t>
            </w:r>
          </w:p>
        </w:tc>
      </w:tr>
      <w:tr w14:paraId="770B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 w14:paraId="29D220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标准展台</w:t>
            </w:r>
          </w:p>
        </w:tc>
        <w:tc>
          <w:tcPr>
            <w:tcW w:w="2255" w:type="pct"/>
          </w:tcPr>
          <w:p w14:paraId="6D6397CD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国际展区：30,000元/9m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（W1、W2）</w:t>
            </w:r>
          </w:p>
          <w:p w14:paraId="606CB1A0">
            <w:pPr>
              <w:ind w:left="0" w:firstLine="0"/>
              <w:rPr>
                <w:rFonts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国内展区：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,000元/9m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45,000元/18m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（E1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E3）</w:t>
            </w:r>
          </w:p>
          <w:p w14:paraId="1543D074">
            <w:pPr>
              <w:widowControl/>
              <w:jc w:val="left"/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 xml:space="preserve">         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 xml:space="preserve"> 40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,000元/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m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E1-E3、W1、W2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shd w:val="clear" w:color="auto" w:fill="FFFFFF"/>
              </w:rPr>
              <w:t>）</w:t>
            </w:r>
          </w:p>
          <w:p w14:paraId="23A550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 xml:space="preserve">          23,000元/9m</w:t>
            </w: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shd w:val="clear" w:color="auto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shd w:val="clear" w:color="auto" w:fill="FFFFFF"/>
                <w:lang w:val="en-US" w:eastAsia="zh-CN"/>
              </w:rPr>
              <w:t>2,5000元/12m</w:t>
            </w: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shd w:val="clear" w:color="auto" w:fill="FFFFFF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cs="宋体" w:eastAsiaTheme="minorEastAsia"/>
                <w:kern w:val="2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（E4、W3、W4）</w:t>
            </w:r>
          </w:p>
        </w:tc>
        <w:tc>
          <w:tcPr>
            <w:tcW w:w="2106" w:type="pct"/>
          </w:tcPr>
          <w:p w14:paraId="4783B64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◆地毯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◆三面围板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◆公司名称楣板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◆咨询桌一张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◆椅子两把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◆射灯两盏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◆电源插座一个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◆（特殊用电请事先说明，另行收费）</w:t>
            </w:r>
          </w:p>
        </w:tc>
      </w:tr>
      <w:tr w14:paraId="2738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 w14:paraId="2E3A2007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空场地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>36m²起租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255" w:type="pct"/>
          </w:tcPr>
          <w:p w14:paraId="7E9B4AE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国际展区：3,200元/m²（W1、W2）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国内展区：2,300元/m²（E1-E4、W3、W4）</w:t>
            </w:r>
          </w:p>
        </w:tc>
        <w:tc>
          <w:tcPr>
            <w:tcW w:w="2106" w:type="pct"/>
          </w:tcPr>
          <w:p w14:paraId="36CD77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空场地不带任何展架及设施，参展商须选择组委会指定搭建商进行搭建，除指定搭建商外不允许任何搭建公司进入展馆。</w:t>
            </w:r>
          </w:p>
        </w:tc>
      </w:tr>
      <w:tr w14:paraId="47C6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 w14:paraId="5CA49B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会务费</w:t>
            </w:r>
          </w:p>
        </w:tc>
        <w:tc>
          <w:tcPr>
            <w:tcW w:w="2255" w:type="pct"/>
          </w:tcPr>
          <w:p w14:paraId="3DD7EDE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1,200元/人</w:t>
            </w:r>
          </w:p>
        </w:tc>
        <w:tc>
          <w:tcPr>
            <w:tcW w:w="2106" w:type="pct"/>
          </w:tcPr>
          <w:p w14:paraId="568C19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含展会资料、午餐、水、答谢晚宴、礼品等。</w:t>
            </w:r>
          </w:p>
        </w:tc>
      </w:tr>
      <w:tr w14:paraId="49AC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 w14:paraId="41A1BBB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</w:p>
          <w:p w14:paraId="041443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会刊广告</w:t>
            </w:r>
          </w:p>
        </w:tc>
        <w:tc>
          <w:tcPr>
            <w:tcW w:w="2255" w:type="pct"/>
          </w:tcPr>
          <w:p w14:paraId="3FF8E6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封   面： ￥36,000元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封    二： ￥25,000元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扉   页： ￥25,000元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封    底： ￥30,000元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封   三： ￥22,000元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sym w:font="Wingdings" w:char="F0A8"/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 彩色内页： ￥12,000元</w:t>
            </w:r>
          </w:p>
        </w:tc>
        <w:tc>
          <w:tcPr>
            <w:tcW w:w="2106" w:type="pct"/>
          </w:tcPr>
          <w:p w14:paraId="0CC69B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会刊尺寸：130mm宽×210mm高</w:t>
            </w:r>
          </w:p>
        </w:tc>
      </w:tr>
      <w:tr w14:paraId="3942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638" w:type="pct"/>
            <w:vMerge w:val="restart"/>
          </w:tcPr>
          <w:p w14:paraId="2F67F3C9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</w:p>
          <w:p w14:paraId="66FBDD3C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技术讲座</w:t>
            </w:r>
          </w:p>
        </w:tc>
        <w:tc>
          <w:tcPr>
            <w:tcW w:w="2255" w:type="pct"/>
          </w:tcPr>
          <w:p w14:paraId="2CD14F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技术讲座（会议室）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  <w:lang w:val="en-US" w:eastAsia="zh-CN"/>
              </w:rPr>
              <w:t>12,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000元/场</w:t>
            </w:r>
          </w:p>
        </w:tc>
        <w:tc>
          <w:tcPr>
            <w:tcW w:w="2106" w:type="pct"/>
          </w:tcPr>
          <w:p w14:paraId="7C3D2B1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含场地、音响设备、投影仪、现场指示牌、水等。</w:t>
            </w:r>
          </w:p>
        </w:tc>
      </w:tr>
      <w:tr w14:paraId="7AAB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38" w:type="pct"/>
            <w:vMerge w:val="continue"/>
          </w:tcPr>
          <w:p w14:paraId="2D7FA9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55" w:type="pct"/>
          </w:tcPr>
          <w:p w14:paraId="671FF7E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新产品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发布会32,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000元/30分钟</w:t>
            </w:r>
          </w:p>
        </w:tc>
        <w:tc>
          <w:tcPr>
            <w:tcW w:w="2106" w:type="pct"/>
          </w:tcPr>
          <w:p w14:paraId="79F63A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含场地、音响设备、媒体宣传。</w:t>
            </w:r>
          </w:p>
        </w:tc>
      </w:tr>
      <w:tr w14:paraId="12A1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 w14:paraId="14FDAD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  <w:p w14:paraId="28F2AE1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独家赞助</w:t>
            </w:r>
          </w:p>
        </w:tc>
        <w:tc>
          <w:tcPr>
            <w:tcW w:w="2255" w:type="pct"/>
          </w:tcPr>
          <w:p w14:paraId="0DA77F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a. 晚宴赞助（独家360,000元）</w:t>
            </w:r>
          </w:p>
          <w:p w14:paraId="24757C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b. 礼品赞助（300,000元）</w:t>
            </w:r>
          </w:p>
          <w:p w14:paraId="657394A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c. 参观指南赞助（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封面180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FFFFFF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000元；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FFFFFF"/>
              </w:rPr>
              <w:t>封底96,000元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06" w:type="pct"/>
          </w:tcPr>
          <w:p w14:paraId="28F636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详情请查阅市场宣传机会手册。</w:t>
            </w:r>
          </w:p>
        </w:tc>
      </w:tr>
      <w:tr w14:paraId="01D8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8" w:type="pct"/>
            <w:vMerge w:val="restart"/>
          </w:tcPr>
          <w:p w14:paraId="1DF4D0D9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56ECA0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媒体宣传</w:t>
            </w:r>
          </w:p>
        </w:tc>
        <w:tc>
          <w:tcPr>
            <w:tcW w:w="2255" w:type="pct"/>
          </w:tcPr>
          <w:p w14:paraId="6710458F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展前宣传2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000元/次</w:t>
            </w:r>
          </w:p>
          <w:p w14:paraId="2188DC9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展后宣传2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000元/次</w:t>
            </w:r>
          </w:p>
        </w:tc>
        <w:tc>
          <w:tcPr>
            <w:tcW w:w="2106" w:type="pct"/>
          </w:tcPr>
          <w:p w14:paraId="5C177F8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微信公众号文章1篇、cippe官网、全球石油化工网等展会自媒体宣传。</w:t>
            </w:r>
          </w:p>
        </w:tc>
      </w:tr>
      <w:tr w14:paraId="5E1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8" w:type="pct"/>
            <w:vMerge w:val="continue"/>
          </w:tcPr>
          <w:p w14:paraId="100D3C6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255" w:type="pct"/>
          </w:tcPr>
          <w:p w14:paraId="2961F824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展中宣传7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000元/次</w:t>
            </w:r>
          </w:p>
        </w:tc>
        <w:tc>
          <w:tcPr>
            <w:tcW w:w="2106" w:type="pct"/>
          </w:tcPr>
          <w:p w14:paraId="7E4DA23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4家视频媒体采访、15家行业媒体及门户网站宣传。</w:t>
            </w:r>
          </w:p>
        </w:tc>
      </w:tr>
      <w:tr w14:paraId="35AD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8" w:type="pct"/>
          </w:tcPr>
          <w:p w14:paraId="6DCB4C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摄影摄像服务</w:t>
            </w:r>
          </w:p>
        </w:tc>
        <w:tc>
          <w:tcPr>
            <w:tcW w:w="2255" w:type="pct"/>
          </w:tcPr>
          <w:p w14:paraId="0C21371B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摄影、摄像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000元/天</w:t>
            </w:r>
          </w:p>
        </w:tc>
        <w:tc>
          <w:tcPr>
            <w:tcW w:w="2106" w:type="pct"/>
          </w:tcPr>
          <w:p w14:paraId="6908863C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展会现场照片拍摄；摄像服务；30秒短视频剪辑1条。</w:t>
            </w:r>
          </w:p>
        </w:tc>
      </w:tr>
      <w:tr w14:paraId="2953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Merge w:val="restart"/>
          </w:tcPr>
          <w:p w14:paraId="5868C131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95352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展会直播</w:t>
            </w:r>
          </w:p>
        </w:tc>
        <w:tc>
          <w:tcPr>
            <w:tcW w:w="2255" w:type="pct"/>
          </w:tcPr>
          <w:p w14:paraId="2C09FA3A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探馆直播（5-20分钟）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5,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000元/场</w:t>
            </w:r>
          </w:p>
        </w:tc>
        <w:tc>
          <w:tcPr>
            <w:tcW w:w="2106" w:type="pct"/>
          </w:tcPr>
          <w:p w14:paraId="02697D9D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FFFFFF"/>
              </w:rPr>
              <w:t>主持人探馆直播，由企业展台负责人介绍企业展示的产品及技术；直播平台使用费；宣传推广费。</w:t>
            </w:r>
          </w:p>
        </w:tc>
      </w:tr>
      <w:tr w14:paraId="37DE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38" w:type="pct"/>
            <w:vMerge w:val="continue"/>
          </w:tcPr>
          <w:p w14:paraId="7AF8CA4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2255" w:type="pct"/>
          </w:tcPr>
          <w:p w14:paraId="04F4C321">
            <w:pPr>
              <w:autoSpaceDE/>
              <w:autoSpaceDN/>
              <w:spacing w:before="0" w:after="0" w:line="240" w:lineRule="auto"/>
              <w:ind w:left="0" w:firstLine="0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专场直播：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直播设备</w:t>
            </w: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0,000元/天</w:t>
            </w:r>
          </w:p>
        </w:tc>
        <w:tc>
          <w:tcPr>
            <w:tcW w:w="2106" w:type="pct"/>
          </w:tcPr>
          <w:p w14:paraId="1110050E">
            <w:pP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包含直播设备、技术人员。根据企业需求，定制专场直播。</w:t>
            </w:r>
          </w:p>
        </w:tc>
      </w:tr>
    </w:tbl>
    <w:p w14:paraId="428D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5" w:hanging="316" w:hangingChars="150"/>
        <w:textAlignment w:val="auto"/>
        <w:rPr>
          <w:rFonts w:hint="eastAsia"/>
          <w:b/>
        </w:rPr>
      </w:pPr>
      <w:r>
        <w:rPr>
          <w:rFonts w:hint="eastAsia"/>
          <w:b/>
        </w:rPr>
        <w:t>为配合企业的市场战略，我们将提供更多赞助方案选择，赞助详情请咨询。</w:t>
      </w:r>
    </w:p>
    <w:p w14:paraId="40851B14">
      <w:pPr>
        <w:rPr>
          <w:rFonts w:hint="eastAsia" w:eastAsiaTheme="minorEastAsia"/>
          <w:lang w:eastAsia="zh-CN"/>
        </w:rPr>
      </w:pPr>
      <w:r>
        <w:rPr>
          <w:rFonts w:hint="eastAsia" w:cs="Arial" w:asciiTheme="minorEastAsia" w:hAnsiTheme="minorEastAsia" w:eastAsiaTheme="minorEastAsia"/>
          <w:szCs w:val="21"/>
          <w:highlight w:val="none"/>
        </w:rPr>
        <w:t>《参展商手册》将于202</w:t>
      </w:r>
      <w:r>
        <w:rPr>
          <w:rFonts w:hint="eastAsia" w:cs="Arial" w:asciiTheme="minorEastAsia" w:hAnsiTheme="minorEastAsia" w:eastAsiaTheme="minorEastAsia"/>
          <w:szCs w:val="21"/>
          <w:highlight w:val="none"/>
          <w:lang w:val="en-US" w:eastAsia="zh-CN"/>
        </w:rPr>
        <w:t>7</w:t>
      </w:r>
      <w:bookmarkStart w:id="2" w:name="_GoBack"/>
      <w:bookmarkEnd w:id="2"/>
      <w:r>
        <w:rPr>
          <w:rFonts w:hint="eastAsia" w:cs="Arial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cs="Arial" w:asciiTheme="minorEastAsia" w:hAnsiTheme="minorEastAsia" w:eastAsiaTheme="minorEastAsia"/>
          <w:szCs w:val="21"/>
          <w:highlight w:val="none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szCs w:val="21"/>
          <w:highlight w:val="none"/>
        </w:rPr>
        <w:t>月份上传到展会官网，请参展商自行下载。</w:t>
      </w:r>
    </w:p>
    <w:p w14:paraId="35FA464B">
      <w:pPr>
        <w:keepNext w:val="0"/>
        <w:keepLines w:val="0"/>
        <w:pageBreakBefore w:val="0"/>
        <w:widowControl w:val="0"/>
        <w:tabs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2" w:firstLineChars="200"/>
        <w:textAlignment w:val="auto"/>
        <w:rPr>
          <w:rFonts w:hint="eastAsia" w:ascii="Arial" w:hAnsi="Arial" w:cs="Arial"/>
          <w:sz w:val="24"/>
        </w:rPr>
      </w:pPr>
      <w:r>
        <w:rPr>
          <w:rFonts w:ascii="Arial" w:hAnsi="Arial" w:cs="Arial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15240</wp:posOffset>
                </wp:positionV>
                <wp:extent cx="11430" cy="1044575"/>
                <wp:effectExtent l="4445" t="0" r="9525" b="9525"/>
                <wp:wrapNone/>
                <wp:docPr id="2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0445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10.85pt;margin-top:1.2pt;height:82.25pt;width:0.9pt;z-index:251660288;mso-width-relative:page;mso-height-relative:page;" filled="f" stroked="t" coordsize="21600,21600" o:gfxdata="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ijR7/&#10;1QAAAAcBAAAPAAAAAAAAAAEAIAAAACIAAABkcnMvZG93bnJldi54bWxQSwECFAAUAAAACACHTuJA&#10;NdeTLOsBAADgAwAADgAAAAAAAAABACAAAAAk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宋体" w:cs="Arial"/>
          <w:b/>
          <w:bCs/>
        </w:rPr>
        <w:t>组织</w:t>
      </w:r>
      <w:r>
        <w:rPr>
          <w:rFonts w:ascii="Arial" w:hAnsi="宋体" w:cs="Arial"/>
          <w:b/>
          <w:bCs/>
        </w:rPr>
        <w:t>单位：</w:t>
      </w:r>
      <w:r>
        <w:rPr>
          <w:rFonts w:hint="eastAsia" w:ascii="宋体" w:hAnsi="宋体" w:eastAsia="宋体" w:cs="宋体"/>
          <w:b/>
          <w:w w:val="100"/>
          <w:sz w:val="21"/>
          <w:highlight w:val="none"/>
          <w:lang w:eastAsia="zh-CN"/>
        </w:rPr>
        <w:t>振威国际会展集团</w:t>
      </w:r>
      <w:r>
        <w:rPr>
          <w:rFonts w:hint="eastAsia" w:ascii="宋体" w:hAnsi="宋体" w:cs="宋体"/>
          <w:b/>
          <w:w w:val="100"/>
          <w:sz w:val="21"/>
          <w:highlight w:val="none"/>
          <w:lang w:val="en-US" w:eastAsia="zh-CN"/>
        </w:rPr>
        <w:t xml:space="preserve">  </w:t>
      </w:r>
      <w:r>
        <w:rPr>
          <w:rFonts w:ascii="Arial" w:hAnsi="宋体" w:cs="Arial"/>
          <w:b/>
          <w:bCs/>
        </w:rPr>
        <w:t>北京振威展览有限公司</w:t>
      </w:r>
    </w:p>
    <w:p w14:paraId="10B21536">
      <w:pPr>
        <w:keepNext w:val="0"/>
        <w:keepLines w:val="0"/>
        <w:pageBreakBefore w:val="0"/>
        <w:widowControl w:val="0"/>
        <w:tabs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Arial" w:hAnsi="宋体" w:cs="Arial"/>
        </w:rPr>
      </w:pPr>
      <w:r>
        <w:rPr>
          <w:rFonts w:ascii="Arial" w:hAnsi="宋体" w:cs="Arial"/>
        </w:rPr>
        <w:t>地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址：北京市通州区经海五路1号院国际企业大道III13号楼振威展览大厦</w:t>
      </w:r>
    </w:p>
    <w:p w14:paraId="6B9CB73F">
      <w:pPr>
        <w:keepNext w:val="0"/>
        <w:keepLines w:val="0"/>
        <w:pageBreakBefore w:val="0"/>
        <w:widowControl w:val="0"/>
        <w:tabs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Arial" w:hAnsi="Arial" w:cs="Arial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-293370</wp:posOffset>
            </wp:positionV>
            <wp:extent cx="787400" cy="466725"/>
            <wp:effectExtent l="0" t="0" r="12700" b="9525"/>
            <wp:wrapSquare wrapText="bothSides"/>
            <wp:docPr id="4" name="图片 4" descr="UFI相关信息更新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UFI相关信息更新-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宋体" w:cs="Arial"/>
        </w:rPr>
        <w:t>邮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编：</w:t>
      </w:r>
      <w:r>
        <w:rPr>
          <w:rFonts w:ascii="Arial" w:hAnsi="Arial" w:cs="Arial"/>
        </w:rPr>
        <w:t>10</w:t>
      </w:r>
      <w:r>
        <w:rPr>
          <w:rFonts w:hint="eastAsia" w:ascii="Arial" w:hAnsi="Arial" w:cs="Arial"/>
        </w:rPr>
        <w:t>1111</w:t>
      </w:r>
      <w:r>
        <w:rPr>
          <w:rFonts w:hint="eastAsia" w:ascii="Arial" w:hAnsi="Arial" w:cs="Arial"/>
          <w:lang w:val="en-US" w:eastAsia="zh-CN"/>
        </w:rPr>
        <w:t xml:space="preserve">       </w:t>
      </w:r>
      <w:r>
        <w:rPr>
          <w:rFonts w:ascii="Arial" w:hAnsi="宋体" w:cs="Arial"/>
        </w:rPr>
        <w:t>电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话：</w:t>
      </w:r>
      <w:r>
        <w:rPr>
          <w:rFonts w:hint="eastAsia" w:ascii="Arial" w:hAnsi="宋体" w:cs="Arial"/>
        </w:rPr>
        <w:t xml:space="preserve">         </w:t>
      </w:r>
      <w:r>
        <w:rPr>
          <w:rFonts w:hint="eastAsia" w:ascii="Arial" w:hAnsi="Arial" w:cs="Arial"/>
        </w:rPr>
        <w:t xml:space="preserve">  </w:t>
      </w:r>
      <w:r>
        <w:rPr>
          <w:rFonts w:ascii="Arial" w:hAnsi="宋体" w:cs="Arial"/>
        </w:rPr>
        <w:t>传</w:t>
      </w:r>
      <w:r>
        <w:rPr>
          <w:rFonts w:ascii="Arial" w:hAnsi="Arial" w:cs="Arial"/>
        </w:rPr>
        <w:t xml:space="preserve">  </w:t>
      </w:r>
      <w:r>
        <w:rPr>
          <w:rFonts w:ascii="Arial" w:hAnsi="宋体" w:cs="Arial"/>
        </w:rPr>
        <w:t>真：</w:t>
      </w:r>
      <w:r>
        <w:rPr>
          <w:rFonts w:ascii="Arial" w:hAnsi="Arial" w:cs="Arial"/>
        </w:rPr>
        <w:t>010-</w:t>
      </w:r>
      <w:r>
        <w:rPr>
          <w:rFonts w:hint="eastAsia" w:ascii="Arial" w:hAnsi="Arial" w:cs="Arial"/>
        </w:rPr>
        <w:t>5617 6998</w:t>
      </w:r>
    </w:p>
    <w:p w14:paraId="3BC1F2C8">
      <w:pPr>
        <w:keepNext w:val="0"/>
        <w:keepLines w:val="0"/>
        <w:pageBreakBefore w:val="0"/>
        <w:widowControl w:val="0"/>
        <w:tabs>
          <w:tab w:val="left" w:pos="9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310" w:firstLineChars="1100"/>
        <w:textAlignment w:val="auto"/>
        <w:rPr>
          <w:rFonts w:hint="eastAsia" w:ascii="Arial" w:hAnsi="Arial" w:eastAsia="宋体" w:cs="Arial"/>
          <w:sz w:val="21"/>
          <w:szCs w:val="24"/>
        </w:rPr>
      </w:pPr>
      <w:r>
        <w:rPr>
          <w:rFonts w:hint="eastAsia" w:ascii="Arial" w:hAnsi="Arial" w:cs="Arial"/>
          <w:lang w:val="en-US" w:eastAsia="zh-CN"/>
        </w:rPr>
        <w:t>http://www.cingexpo.com.cn/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 xml:space="preserve">     </w:t>
      </w:r>
      <w:r>
        <w:rPr>
          <w:rFonts w:ascii="Arial" w:hAnsi="Arial" w:cs="Arial"/>
        </w:rPr>
        <w:t>E-mail</w:t>
      </w:r>
      <w:r>
        <w:rPr>
          <w:rFonts w:ascii="Arial" w:hAnsi="宋体" w:cs="Arial"/>
        </w:rPr>
        <w:t>：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lang w:val="en-US" w:eastAsia="zh-CN"/>
        </w:rPr>
        <w:t xml:space="preserve">           </w:t>
      </w:r>
      <w:r>
        <w:t>联系人：</w:t>
      </w:r>
    </w:p>
    <w:p w14:paraId="1D27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-105" w:leftChars="-50" w:right="-105" w:rightChars="-50"/>
        <w:jc w:val="center"/>
        <w:textAlignment w:val="auto"/>
        <w:rPr>
          <w:rFonts w:hint="eastAsia"/>
          <w:highlight w:val="none"/>
        </w:rPr>
      </w:pPr>
      <w:r>
        <w:rPr>
          <w:rFonts w:hint="eastAsia" w:ascii="Arial" w:hAnsi="宋体" w:cs="Arial"/>
          <w:b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-130175</wp:posOffset>
            </wp:positionV>
            <wp:extent cx="1009650" cy="502285"/>
            <wp:effectExtent l="0" t="0" r="0" b="12065"/>
            <wp:wrapNone/>
            <wp:docPr id="9" name="图片 30" descr="411891562142785333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0" descr="41189156214278533372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宋体" w:cs="Arial"/>
          <w:b/>
          <w:sz w:val="30"/>
          <w:szCs w:val="30"/>
          <w:highlight w:val="none"/>
          <w:lang w:val="en-US" w:eastAsia="zh-CN"/>
        </w:rPr>
        <w:t xml:space="preserve">          </w:t>
      </w:r>
      <w:r>
        <w:rPr>
          <w:rFonts w:hint="eastAsia" w:ascii="Arial" w:hAnsi="宋体" w:cs="Arial"/>
          <w:b/>
          <w:sz w:val="32"/>
          <w:szCs w:val="32"/>
          <w:highlight w:val="none"/>
        </w:rPr>
        <w:t>第十</w:t>
      </w:r>
      <w:r>
        <w:rPr>
          <w:rFonts w:hint="eastAsia" w:ascii="Arial" w:hAnsi="宋体" w:cs="Arial"/>
          <w:b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Arial" w:hAnsi="宋体" w:cs="Arial"/>
          <w:b/>
          <w:sz w:val="32"/>
          <w:szCs w:val="32"/>
          <w:highlight w:val="none"/>
        </w:rPr>
        <w:t>届北京国际天然气技术装备展览</w:t>
      </w:r>
      <w:r>
        <w:rPr>
          <w:rFonts w:hint="eastAsia" w:ascii="Arial" w:hAnsi="宋体" w:cs="Arial"/>
          <w:b/>
          <w:sz w:val="32"/>
          <w:szCs w:val="32"/>
          <w:highlight w:val="none"/>
          <w:lang w:val="en-US" w:eastAsia="zh-CN"/>
        </w:rPr>
        <w:t xml:space="preserve">会   </w:t>
      </w:r>
      <w:r>
        <w:rPr>
          <w:rFonts w:hint="eastAsia" w:ascii="Arial" w:hAnsi="宋体" w:cs="Arial"/>
          <w:b/>
          <w:sz w:val="30"/>
          <w:szCs w:val="30"/>
          <w:highlight w:val="none"/>
          <w:lang w:val="en-US" w:eastAsia="zh-CN"/>
        </w:rPr>
        <w:t>参展申请表</w:t>
      </w:r>
      <w:r>
        <w:rPr>
          <w:rFonts w:hint="eastAsia" w:ascii="Arial" w:hAnsi="宋体" w:cs="Arial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Arial" w:hAnsi="宋体" w:cs="Arial"/>
          <w:sz w:val="32"/>
          <w:szCs w:val="32"/>
          <w:highlight w:val="none"/>
          <w:lang w:val="en-US" w:eastAsia="zh-CN"/>
        </w:rPr>
        <w:t xml:space="preserve">                                                </w:t>
      </w:r>
    </w:p>
    <w:p w14:paraId="2684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540" w:firstLineChars="300"/>
        <w:jc w:val="center"/>
        <w:textAlignment w:val="auto"/>
        <w:rPr>
          <w:rFonts w:hint="eastAsia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324600" cy="0"/>
                <wp:effectExtent l="0" t="0" r="0" b="0"/>
                <wp:wrapNone/>
                <wp:docPr id="38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0pt;margin-top:1.5pt;height:0pt;width:498pt;z-index:251663360;mso-width-relative:page;mso-height-relative:page;" filled="f" stroked="t" coordsize="21600,21600" o:gfxdata="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pooF90wAA&#10;AAQBAAAPAAAAAAAAAAEAIAAAACIAAABkcnMvZG93bnJldi54bWxQSwECFAAUAAAACACHTuJAFT7k&#10;7uoBAADd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宋体" w:cs="Arial"/>
        </w:rPr>
        <w:t>感谢贵单位参加本届展览会，敬请您用正楷字详细填写并加盖公章后传真或邮寄回组织单位</w:t>
      </w:r>
      <w:r>
        <w:rPr>
          <w:rFonts w:hint="eastAsia" w:ascii="Arial" w:hAnsi="宋体" w:cs="Arial"/>
        </w:rPr>
        <w:t>。</w:t>
      </w:r>
    </w:p>
    <w:p w14:paraId="50AA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left="420" w:hanging="420"/>
        <w:jc w:val="center"/>
        <w:textAlignment w:val="auto"/>
        <w:rPr>
          <w:rFonts w:hint="eastAsia"/>
        </w:rPr>
      </w:pPr>
      <w:r>
        <w:rPr>
          <w:rFonts w:hint="eastAsia" w:ascii="Arial" w:hAnsi="宋体" w:cs="Arial"/>
          <w:color w:val="auto"/>
          <w:lang w:val="en-US" w:eastAsia="zh-CN"/>
        </w:rPr>
        <w:t>时</w:t>
      </w:r>
      <w:r>
        <w:rPr>
          <w:rFonts w:hint="eastAsia" w:ascii="Arial" w:hAnsi="宋体" w:cs="Arial"/>
          <w:color w:val="auto"/>
        </w:rPr>
        <w:t>间：</w:t>
      </w:r>
      <w:r>
        <w:rPr>
          <w:rFonts w:hint="eastAsia" w:ascii="Arial" w:hAnsi="宋体" w:cs="Arial"/>
          <w:color w:val="auto"/>
          <w:lang w:eastAsia="zh-CN"/>
        </w:rPr>
        <w:t>20</w:t>
      </w:r>
      <w:r>
        <w:rPr>
          <w:rFonts w:hint="eastAsia" w:ascii="Arial" w:hAnsi="宋体" w:cs="Arial"/>
          <w:color w:val="auto"/>
          <w:lang w:val="en-US" w:eastAsia="zh-CN"/>
        </w:rPr>
        <w:t>27</w:t>
      </w:r>
      <w:r>
        <w:rPr>
          <w:rFonts w:ascii="Arial" w:hAnsi="宋体" w:cs="Arial"/>
          <w:color w:val="auto"/>
        </w:rPr>
        <w:t>年</w:t>
      </w:r>
      <w:r>
        <w:rPr>
          <w:rFonts w:hint="eastAsia" w:ascii="Arial" w:hAnsi="宋体" w:cs="Arial"/>
          <w:color w:val="auto"/>
          <w:lang w:val="en-US" w:eastAsia="zh-CN"/>
        </w:rPr>
        <w:t>3</w:t>
      </w:r>
      <w:r>
        <w:rPr>
          <w:rFonts w:ascii="Arial" w:hAnsi="宋体" w:cs="Arial"/>
          <w:color w:val="auto"/>
        </w:rPr>
        <w:t>月</w:t>
      </w:r>
      <w:r>
        <w:rPr>
          <w:rFonts w:hint="eastAsia" w:ascii="Arial" w:hAnsi="宋体" w:cs="Arial"/>
          <w:color w:val="auto"/>
          <w:lang w:val="en-US" w:eastAsia="zh-CN"/>
        </w:rPr>
        <w:t>17-19</w:t>
      </w:r>
      <w:r>
        <w:rPr>
          <w:rFonts w:ascii="Arial" w:hAnsi="宋体" w:cs="Arial"/>
          <w:color w:val="auto"/>
        </w:rPr>
        <w:t>日</w:t>
      </w:r>
      <w:r>
        <w:rPr>
          <w:rFonts w:hint="eastAsia" w:ascii="Arial" w:hAnsi="宋体" w:cs="Arial"/>
          <w:color w:val="auto"/>
        </w:rPr>
        <w:t xml:space="preserve">        </w:t>
      </w:r>
      <w:r>
        <w:rPr>
          <w:rFonts w:hint="eastAsia" w:ascii="Arial" w:hAnsi="宋体" w:cs="Arial"/>
          <w:color w:val="auto"/>
          <w:lang w:val="en-US" w:eastAsia="zh-CN"/>
        </w:rPr>
        <w:t xml:space="preserve">   </w:t>
      </w:r>
      <w:r>
        <w:rPr>
          <w:rFonts w:hint="eastAsia" w:ascii="Arial" w:hAnsi="宋体" w:cs="Arial"/>
          <w:color w:val="auto"/>
        </w:rPr>
        <w:t>地点：北京•中国国际展览中心（</w:t>
      </w:r>
      <w:r>
        <w:rPr>
          <w:rFonts w:hint="eastAsia" w:ascii="Arial" w:hAnsi="宋体" w:cs="Arial"/>
          <w:color w:val="auto"/>
          <w:lang w:eastAsia="zh-CN"/>
        </w:rPr>
        <w:t>顺义馆</w:t>
      </w:r>
      <w:r>
        <w:rPr>
          <w:rFonts w:hint="eastAsia" w:ascii="Arial" w:hAnsi="宋体" w:cs="Arial"/>
          <w:color w:val="auto"/>
        </w:rPr>
        <w:t>）</w:t>
      </w:r>
    </w:p>
    <w:p w14:paraId="74C2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hanging="1260"/>
        <w:textAlignment w:val="auto"/>
        <w:rPr>
          <w:rFonts w:hint="eastAsia" w:ascii="宋体" w:hAnsi="宋体" w:eastAsia="宋体" w:cs="宋体"/>
        </w:rPr>
      </w:pPr>
      <w:r>
        <w:rPr>
          <w:rFonts w:hint="eastAsia" w:ascii="Arial" w:hAnsi="宋体" w:cs="Arial"/>
        </w:rPr>
        <w:t xml:space="preserve">   </w:t>
      </w:r>
      <w:r>
        <w:rPr>
          <w:rFonts w:hint="eastAsia" w:ascii="Arial" w:hAnsi="宋体" w:cs="Arial"/>
          <w:lang w:val="en-US" w:eastAsia="zh-CN"/>
        </w:rPr>
        <w:t xml:space="preserve">        </w:t>
      </w:r>
      <w:r>
        <w:rPr>
          <w:rFonts w:hint="eastAsia" w:ascii="Arial" w:hAnsi="宋体" w:cs="Arial"/>
        </w:rPr>
        <w:t xml:space="preserve"> </w:t>
      </w:r>
      <w:r>
        <w:rPr>
          <w:rFonts w:hint="eastAsia" w:ascii="宋体" w:hAnsi="宋体" w:eastAsia="宋体" w:cs="宋体"/>
        </w:rPr>
        <w:t>公司名称（中、英文）</w:t>
      </w:r>
      <w:r>
        <w:rPr>
          <w:rFonts w:hint="eastAsia" w:ascii="宋体" w:hAnsi="宋体" w:eastAsia="宋体" w:cs="宋体"/>
          <w:u w:val="single"/>
        </w:rPr>
        <w:t xml:space="preserve">　                                                                          </w:t>
      </w:r>
    </w:p>
    <w:p w14:paraId="691B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hanging="1260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　　　      详细地址：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</w:rPr>
        <w:t>邮编：</w:t>
      </w:r>
      <w:r>
        <w:rPr>
          <w:rFonts w:hint="eastAsia" w:ascii="宋体" w:hAnsi="宋体" w:eastAsia="宋体" w:cs="宋体"/>
          <w:u w:val="single"/>
        </w:rPr>
        <w:t xml:space="preserve">           </w:t>
      </w:r>
    </w:p>
    <w:p w14:paraId="4A36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u w:val="single"/>
        </w:rPr>
        <w:t>　         　</w:t>
      </w:r>
      <w:r>
        <w:rPr>
          <w:rFonts w:hint="eastAsia" w:ascii="宋体" w:hAnsi="宋体" w:eastAsia="宋体" w:cs="宋体"/>
        </w:rPr>
        <w:t>职务：</w:t>
      </w:r>
      <w:r>
        <w:rPr>
          <w:rFonts w:hint="eastAsia" w:ascii="宋体" w:hAnsi="宋体" w:eastAsia="宋体" w:cs="宋体"/>
          <w:u w:val="single"/>
        </w:rPr>
        <w:t xml:space="preserve">              </w:t>
      </w:r>
      <w:r>
        <w:rPr>
          <w:rFonts w:hint="eastAsia" w:ascii="宋体" w:hAnsi="宋体" w:eastAsia="宋体" w:cs="宋体"/>
        </w:rPr>
        <w:t>电话：</w:t>
      </w:r>
      <w:r>
        <w:rPr>
          <w:rFonts w:hint="eastAsia" w:ascii="宋体" w:hAnsi="宋体" w:eastAsia="宋体" w:cs="宋体"/>
          <w:u w:val="single"/>
        </w:rPr>
        <w:t xml:space="preserve">　                 </w:t>
      </w:r>
      <w:r>
        <w:rPr>
          <w:rFonts w:hint="eastAsia" w:ascii="宋体" w:hAnsi="宋体" w:eastAsia="宋体" w:cs="宋体"/>
        </w:rPr>
        <w:t>传真：</w:t>
      </w:r>
      <w:r>
        <w:rPr>
          <w:rFonts w:hint="eastAsia" w:ascii="宋体" w:hAnsi="宋体" w:eastAsia="宋体" w:cs="宋体"/>
          <w:u w:val="single"/>
        </w:rPr>
        <w:t xml:space="preserve">                        </w:t>
      </w:r>
    </w:p>
    <w:p w14:paraId="5FE3F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手机号：</w:t>
      </w:r>
      <w:r>
        <w:rPr>
          <w:rFonts w:hint="eastAsia" w:ascii="宋体" w:hAnsi="宋体" w:eastAsia="宋体" w:cs="宋体"/>
          <w:u w:val="single"/>
        </w:rPr>
        <w:t xml:space="preserve">　              　　  </w:t>
      </w:r>
      <w:r>
        <w:rPr>
          <w:rFonts w:hint="eastAsia" w:ascii="宋体" w:hAnsi="宋体" w:eastAsia="宋体" w:cs="宋体"/>
        </w:rPr>
        <w:t>电子信箱：</w:t>
      </w:r>
      <w:r>
        <w:rPr>
          <w:rFonts w:hint="eastAsia" w:ascii="宋体" w:hAnsi="宋体" w:eastAsia="宋体" w:cs="宋体"/>
          <w:u w:val="single"/>
        </w:rPr>
        <w:t>　　　        　　      　</w:t>
      </w:r>
      <w:r>
        <w:rPr>
          <w:rFonts w:hint="eastAsia" w:ascii="宋体" w:hAnsi="宋体" w:eastAsia="宋体" w:cs="宋体"/>
        </w:rPr>
        <w:t>网址：</w:t>
      </w:r>
      <w:r>
        <w:rPr>
          <w:rFonts w:hint="eastAsia" w:ascii="宋体" w:hAnsi="宋体" w:eastAsia="宋体" w:cs="宋体"/>
          <w:u w:val="single"/>
        </w:rPr>
        <w:t xml:space="preserve">                        </w:t>
      </w:r>
    </w:p>
    <w:p w14:paraId="0C2CA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="宋体" w:hAnsi="宋体" w:eastAsia="宋体" w:cs="宋体"/>
          <w:sz w:val="22"/>
          <w:szCs w:val="22"/>
          <w:u w:val="single"/>
        </w:rPr>
      </w:pPr>
      <w:r>
        <w:rPr>
          <w:rFonts w:hint="eastAsia" w:ascii="宋体" w:hAnsi="宋体" w:eastAsia="宋体" w:cs="宋体"/>
        </w:rPr>
        <w:t>展示的产品或技术</w:t>
      </w:r>
      <w:r>
        <w:rPr>
          <w:rFonts w:hint="eastAsia" w:ascii="宋体" w:hAnsi="宋体" w:eastAsia="宋体" w:cs="宋体"/>
          <w:sz w:val="22"/>
          <w:szCs w:val="22"/>
        </w:rPr>
        <w:t>（中、英文）：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　                            　　　　　　　　    　   </w:t>
      </w:r>
    </w:p>
    <w:p w14:paraId="530F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 xml:space="preserve">■ </w:t>
      </w:r>
      <w:r>
        <w:rPr>
          <w:rFonts w:hint="eastAsia" w:ascii="Arial" w:hAnsi="宋体" w:cs="Arial"/>
        </w:rPr>
        <w:t>参展方式及费用</w:t>
      </w:r>
      <w:r>
        <w:rPr>
          <w:rFonts w:hint="eastAsia" w:ascii="Arial" w:hAnsi="宋体" w:cs="Arial"/>
          <w:b/>
        </w:rPr>
        <w:t>（所有报价均未含增值税）</w:t>
      </w:r>
    </w:p>
    <w:p w14:paraId="577CDDDF">
      <w:pPr>
        <w:numPr>
          <w:ilvl w:val="0"/>
          <w:numId w:val="1"/>
        </w:numPr>
        <w:spacing w:line="370" w:lineRule="exact"/>
        <w:rPr>
          <w:rFonts w:ascii="宋体" w:hAnsi="宋体" w:cs="宋体"/>
          <w:kern w:val="2"/>
          <w:sz w:val="21"/>
          <w:szCs w:val="24"/>
        </w:rPr>
      </w:pPr>
      <w:r>
        <w:rPr>
          <w:rFonts w:hint="eastAsia" w:ascii="宋体" w:hAnsi="宋体" w:cs="宋体"/>
          <w:kern w:val="2"/>
          <w:sz w:val="21"/>
          <w:szCs w:val="24"/>
        </w:rPr>
        <w:t>北京：标准展位：国际展区：30,000</w:t>
      </w:r>
      <w:r>
        <w:rPr>
          <w:rFonts w:hint="eastAsia" w:ascii="宋体" w:hAnsi="宋体" w:cs="宋体"/>
          <w:bCs/>
          <w:kern w:val="2"/>
          <w:sz w:val="21"/>
          <w:szCs w:val="24"/>
        </w:rPr>
        <w:t>元/</w:t>
      </w:r>
      <w:r>
        <w:rPr>
          <w:rFonts w:hint="eastAsia" w:ascii="宋体" w:hAnsi="宋体" w:cs="宋体"/>
          <w:kern w:val="2"/>
          <w:sz w:val="21"/>
          <w:szCs w:val="24"/>
        </w:rPr>
        <w:t>9m</w:t>
      </w:r>
      <w:r>
        <w:rPr>
          <w:rFonts w:hint="eastAsia" w:ascii="宋体" w:hAnsi="宋体" w:cs="宋体"/>
          <w:kern w:val="2"/>
          <w:sz w:val="21"/>
          <w:szCs w:val="24"/>
          <w:vertAlign w:val="superscript"/>
        </w:rPr>
        <w:t>2</w:t>
      </w:r>
      <w:r>
        <w:rPr>
          <w:rFonts w:hint="eastAsia" w:ascii="宋体" w:hAnsi="宋体" w:cs="宋体"/>
          <w:kern w:val="2"/>
          <w:sz w:val="21"/>
          <w:szCs w:val="24"/>
        </w:rPr>
        <w:t xml:space="preserve"> (W1</w:t>
      </w:r>
      <w:r>
        <w:rPr>
          <w:rFonts w:hint="eastAsia" w:ascii="宋体" w:hAnsi="宋体" w:cs="宋体"/>
          <w:kern w:val="2"/>
          <w:sz w:val="21"/>
          <w:szCs w:val="24"/>
          <w:lang w:eastAsia="zh-CN"/>
        </w:rPr>
        <w:t>、</w:t>
      </w:r>
      <w:r>
        <w:rPr>
          <w:rFonts w:hint="eastAsia" w:ascii="宋体" w:hAnsi="宋体" w:cs="宋体"/>
          <w:kern w:val="2"/>
          <w:sz w:val="21"/>
          <w:szCs w:val="24"/>
        </w:rPr>
        <w:t>W2);</w:t>
      </w:r>
    </w:p>
    <w:p w14:paraId="70B25E67">
      <w:pPr>
        <w:spacing w:line="370" w:lineRule="exact"/>
        <w:ind w:left="3089" w:leftChars="471" w:hanging="2100" w:hangingChars="1000"/>
        <w:rPr>
          <w:rFonts w:hint="default" w:ascii="宋体" w:hAnsi="宋体" w:eastAsia="宋体" w:cs="宋体"/>
          <w:kern w:val="2"/>
          <w:sz w:val="21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1"/>
          <w:szCs w:val="24"/>
        </w:rPr>
        <w:t>标准展位：</w:t>
      </w:r>
      <w:r>
        <w:rPr>
          <w:rFonts w:hint="eastAsia" w:ascii="宋体" w:hAnsi="宋体" w:cs="宋体"/>
          <w:bCs/>
          <w:kern w:val="2"/>
          <w:sz w:val="21"/>
          <w:szCs w:val="24"/>
        </w:rPr>
        <w:t>国内展区：</w:t>
      </w:r>
      <w:r>
        <w:rPr>
          <w:rFonts w:hint="eastAsia" w:ascii="宋体" w:hAnsi="宋体" w:cs="宋体"/>
          <w:kern w:val="2"/>
          <w:sz w:val="21"/>
          <w:szCs w:val="24"/>
          <w:lang w:val="en-US" w:eastAsia="zh-CN"/>
        </w:rPr>
        <w:t>25,000元/9m</w:t>
      </w:r>
      <w:r>
        <w:rPr>
          <w:rFonts w:hint="eastAsia" w:ascii="宋体" w:hAnsi="宋体" w:cs="宋体"/>
          <w:kern w:val="2"/>
          <w:sz w:val="21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kern w:val="2"/>
          <w:sz w:val="21"/>
          <w:szCs w:val="24"/>
          <w:lang w:val="en-US" w:eastAsia="zh-CN"/>
        </w:rPr>
        <w:t>、</w:t>
      </w:r>
      <w:r>
        <w:rPr>
          <w:rFonts w:hint="eastAsia" w:ascii="宋体" w:hAnsi="宋体" w:cs="宋体"/>
          <w:bCs/>
          <w:kern w:val="2"/>
          <w:sz w:val="21"/>
          <w:szCs w:val="24"/>
        </w:rPr>
        <w:t>45,000元/</w:t>
      </w:r>
      <w:r>
        <w:rPr>
          <w:rFonts w:hint="eastAsia" w:ascii="宋体" w:hAnsi="宋体" w:cs="宋体"/>
          <w:kern w:val="2"/>
          <w:sz w:val="21"/>
          <w:szCs w:val="24"/>
        </w:rPr>
        <w:t>18m</w:t>
      </w:r>
      <w:r>
        <w:rPr>
          <w:rFonts w:hint="eastAsia" w:ascii="宋体" w:hAnsi="宋体" w:cs="宋体"/>
          <w:kern w:val="2"/>
          <w:sz w:val="21"/>
          <w:szCs w:val="24"/>
          <w:vertAlign w:val="superscript"/>
        </w:rPr>
        <w:t>2</w:t>
      </w:r>
      <w:r>
        <w:rPr>
          <w:rFonts w:hint="eastAsia" w:ascii="宋体" w:hAnsi="宋体" w:cs="宋体"/>
          <w:bCs/>
          <w:kern w:val="2"/>
          <w:sz w:val="21"/>
          <w:szCs w:val="24"/>
        </w:rPr>
        <w:t>(</w:t>
      </w:r>
      <w:bookmarkStart w:id="0" w:name="OLE_LINK4"/>
      <w:r>
        <w:rPr>
          <w:rFonts w:hint="eastAsia" w:ascii="宋体" w:hAnsi="宋体" w:cs="宋体"/>
          <w:kern w:val="2"/>
          <w:sz w:val="21"/>
          <w:szCs w:val="24"/>
        </w:rPr>
        <w:t>E</w:t>
      </w:r>
      <w:bookmarkEnd w:id="0"/>
      <w:r>
        <w:rPr>
          <w:rFonts w:hint="eastAsia" w:ascii="宋体" w:hAnsi="宋体" w:cs="宋体"/>
          <w:kern w:val="2"/>
          <w:sz w:val="21"/>
          <w:szCs w:val="24"/>
          <w:lang w:val="en-US" w:eastAsia="zh-CN"/>
        </w:rPr>
        <w:t>1-</w:t>
      </w:r>
      <w:r>
        <w:rPr>
          <w:rFonts w:hint="eastAsia" w:ascii="宋体" w:hAnsi="宋体" w:cs="宋体"/>
          <w:kern w:val="2"/>
          <w:sz w:val="21"/>
          <w:szCs w:val="24"/>
        </w:rPr>
        <w:t>E3);</w:t>
      </w:r>
      <w:r>
        <w:rPr>
          <w:rFonts w:hint="eastAsia" w:ascii="宋体" w:hAnsi="宋体" w:cs="宋体"/>
          <w:bCs/>
          <w:kern w:val="2"/>
          <w:sz w:val="21"/>
          <w:szCs w:val="24"/>
          <w:lang w:val="en-US" w:eastAsia="zh-CN"/>
        </w:rPr>
        <w:t>23</w:t>
      </w:r>
      <w:r>
        <w:rPr>
          <w:rFonts w:hint="eastAsia" w:ascii="宋体" w:hAnsi="宋体" w:cs="宋体"/>
          <w:bCs/>
          <w:kern w:val="2"/>
          <w:sz w:val="21"/>
          <w:szCs w:val="24"/>
        </w:rPr>
        <w:t>,000元/</w:t>
      </w:r>
      <w:r>
        <w:rPr>
          <w:rFonts w:hint="eastAsia" w:ascii="宋体" w:hAnsi="宋体" w:cs="宋体"/>
          <w:kern w:val="2"/>
          <w:sz w:val="21"/>
          <w:szCs w:val="24"/>
        </w:rPr>
        <w:t>9m</w:t>
      </w:r>
      <w:r>
        <w:rPr>
          <w:rFonts w:hint="eastAsia" w:ascii="宋体" w:hAnsi="宋体" w:cs="宋体"/>
          <w:kern w:val="2"/>
          <w:sz w:val="21"/>
          <w:szCs w:val="24"/>
          <w:vertAlign w:val="superscript"/>
        </w:rPr>
        <w:t xml:space="preserve">2 </w:t>
      </w:r>
      <w:r>
        <w:rPr>
          <w:rFonts w:hint="eastAsia" w:ascii="宋体" w:hAnsi="宋体" w:cs="宋体"/>
          <w:kern w:val="2"/>
          <w:sz w:val="21"/>
          <w:szCs w:val="24"/>
          <w:vertAlign w:val="baseline"/>
          <w:lang w:eastAsia="zh-CN"/>
        </w:rPr>
        <w:t>、</w:t>
      </w:r>
      <w:r>
        <w:rPr>
          <w:rFonts w:hint="eastAsia" w:ascii="宋体" w:hAnsi="宋体" w:cs="宋体"/>
          <w:kern w:val="2"/>
          <w:sz w:val="21"/>
          <w:szCs w:val="24"/>
          <w:lang w:val="en-US" w:eastAsia="zh-CN"/>
        </w:rPr>
        <w:t>25,000/12m²(</w:t>
      </w:r>
      <w:r>
        <w:rPr>
          <w:rFonts w:hint="eastAsia" w:ascii="宋体" w:hAnsi="宋体" w:cs="宋体"/>
          <w:bCs/>
          <w:kern w:val="2"/>
          <w:sz w:val="21"/>
          <w:szCs w:val="24"/>
        </w:rPr>
        <w:t>(</w:t>
      </w:r>
      <w:r>
        <w:rPr>
          <w:rFonts w:hint="eastAsia" w:ascii="宋体" w:hAnsi="宋体" w:cs="宋体"/>
          <w:kern w:val="2"/>
          <w:sz w:val="21"/>
          <w:szCs w:val="24"/>
        </w:rPr>
        <w:t>E4</w:t>
      </w:r>
      <w:r>
        <w:rPr>
          <w:rFonts w:hint="eastAsia" w:ascii="宋体" w:hAnsi="宋体" w:cs="宋体"/>
          <w:kern w:val="2"/>
          <w:sz w:val="21"/>
          <w:szCs w:val="24"/>
          <w:lang w:eastAsia="zh-CN"/>
        </w:rPr>
        <w:t>、</w:t>
      </w:r>
      <w:r>
        <w:rPr>
          <w:rFonts w:hint="eastAsia" w:ascii="宋体" w:hAnsi="宋体" w:cs="宋体"/>
          <w:kern w:val="2"/>
          <w:sz w:val="21"/>
          <w:szCs w:val="24"/>
        </w:rPr>
        <w:t>W3</w:t>
      </w:r>
      <w:r>
        <w:rPr>
          <w:rFonts w:hint="eastAsia" w:ascii="宋体" w:hAnsi="宋体" w:cs="宋体"/>
          <w:kern w:val="2"/>
          <w:sz w:val="21"/>
          <w:szCs w:val="24"/>
          <w:lang w:eastAsia="zh-CN"/>
        </w:rPr>
        <w:t>、</w:t>
      </w:r>
      <w:r>
        <w:rPr>
          <w:rFonts w:hint="eastAsia" w:ascii="宋体" w:hAnsi="宋体" w:cs="宋体"/>
          <w:kern w:val="2"/>
          <w:sz w:val="21"/>
          <w:szCs w:val="24"/>
        </w:rPr>
        <w:t>W4)</w:t>
      </w:r>
      <w:r>
        <w:rPr>
          <w:rFonts w:hint="eastAsia" w:ascii="宋体" w:hAnsi="宋体" w:cs="宋体"/>
          <w:kern w:val="2"/>
          <w:sz w:val="21"/>
          <w:szCs w:val="24"/>
          <w:lang w:val="en-US" w:eastAsia="zh-CN"/>
        </w:rPr>
        <w:t>;40,000/12m²(E1-E3、W1、W2);</w:t>
      </w:r>
    </w:p>
    <w:p w14:paraId="03EA299C">
      <w:pPr>
        <w:spacing w:line="370" w:lineRule="exact"/>
        <w:ind w:left="360" w:firstLine="630" w:firstLineChars="300"/>
        <w:rPr>
          <w:rFonts w:ascii="宋体" w:hAnsi="宋体" w:cs="宋体"/>
          <w:kern w:val="2"/>
          <w:sz w:val="21"/>
          <w:szCs w:val="24"/>
        </w:rPr>
      </w:pPr>
      <w:r>
        <w:rPr>
          <w:rFonts w:hint="eastAsia" w:ascii="宋体" w:hAnsi="宋体" w:cs="宋体"/>
          <w:kern w:val="2"/>
          <w:sz w:val="21"/>
          <w:szCs w:val="24"/>
        </w:rPr>
        <w:t>空 场 地</w:t>
      </w:r>
      <w:r>
        <w:rPr>
          <w:rFonts w:hint="eastAsia" w:ascii="宋体" w:hAnsi="宋体" w:cs="宋体"/>
          <w:bCs/>
          <w:kern w:val="2"/>
          <w:sz w:val="21"/>
          <w:szCs w:val="24"/>
        </w:rPr>
        <w:t>（36</w:t>
      </w:r>
      <w:r>
        <w:rPr>
          <w:rFonts w:hint="eastAsia" w:ascii="宋体" w:hAnsi="宋体" w:cs="宋体"/>
          <w:kern w:val="2"/>
          <w:sz w:val="21"/>
          <w:szCs w:val="24"/>
        </w:rPr>
        <w:t xml:space="preserve"> m</w:t>
      </w:r>
      <w:r>
        <w:rPr>
          <w:rFonts w:hint="eastAsia" w:ascii="宋体" w:hAnsi="宋体" w:cs="宋体"/>
          <w:kern w:val="2"/>
          <w:sz w:val="21"/>
          <w:szCs w:val="24"/>
          <w:vertAlign w:val="superscript"/>
        </w:rPr>
        <w:t>2</w:t>
      </w:r>
      <w:r>
        <w:rPr>
          <w:rFonts w:hint="eastAsia" w:ascii="宋体" w:hAnsi="宋体" w:cs="宋体"/>
          <w:bCs/>
          <w:kern w:val="2"/>
          <w:sz w:val="21"/>
          <w:szCs w:val="24"/>
        </w:rPr>
        <w:t>起租）</w:t>
      </w:r>
      <w:r>
        <w:rPr>
          <w:rFonts w:hint="eastAsia" w:ascii="宋体" w:hAnsi="宋体" w:cs="宋体"/>
          <w:kern w:val="2"/>
          <w:sz w:val="21"/>
          <w:szCs w:val="24"/>
        </w:rPr>
        <w:t>：国际展区：3,200元/㎡(W1</w:t>
      </w:r>
      <w:r>
        <w:rPr>
          <w:rFonts w:hint="eastAsia" w:ascii="宋体" w:hAnsi="宋体" w:cs="宋体"/>
          <w:kern w:val="2"/>
          <w:sz w:val="21"/>
          <w:szCs w:val="24"/>
          <w:lang w:eastAsia="zh-CN"/>
        </w:rPr>
        <w:t>、</w:t>
      </w:r>
      <w:r>
        <w:rPr>
          <w:rFonts w:hint="eastAsia" w:ascii="宋体" w:hAnsi="宋体" w:cs="宋体"/>
          <w:kern w:val="2"/>
          <w:sz w:val="21"/>
          <w:szCs w:val="24"/>
        </w:rPr>
        <w:t>W2)；</w:t>
      </w:r>
      <w:r>
        <w:rPr>
          <w:rFonts w:hint="eastAsia" w:ascii="宋体" w:hAnsi="宋体" w:cs="宋体"/>
          <w:bCs/>
          <w:kern w:val="2"/>
          <w:sz w:val="21"/>
          <w:szCs w:val="24"/>
        </w:rPr>
        <w:t>国内展区：</w:t>
      </w:r>
      <w:r>
        <w:rPr>
          <w:rFonts w:hint="eastAsia" w:ascii="宋体" w:hAnsi="宋体" w:cs="宋体"/>
          <w:bCs/>
          <w:kern w:val="2"/>
          <w:sz w:val="21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kern w:val="2"/>
          <w:sz w:val="21"/>
          <w:szCs w:val="24"/>
        </w:rPr>
        <w:t>,</w:t>
      </w:r>
      <w:r>
        <w:rPr>
          <w:rFonts w:hint="eastAsia" w:ascii="宋体" w:hAnsi="宋体" w:cs="宋体"/>
          <w:bCs/>
          <w:kern w:val="2"/>
          <w:sz w:val="21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kern w:val="2"/>
          <w:sz w:val="21"/>
          <w:szCs w:val="24"/>
        </w:rPr>
        <w:t>00元/</w:t>
      </w:r>
      <w:r>
        <w:rPr>
          <w:rFonts w:hint="eastAsia" w:ascii="宋体" w:hAnsi="宋体" w:cs="宋体"/>
          <w:kern w:val="2"/>
          <w:sz w:val="21"/>
          <w:szCs w:val="24"/>
        </w:rPr>
        <w:t>㎡</w:t>
      </w:r>
      <w:r>
        <w:rPr>
          <w:rFonts w:hint="eastAsia" w:ascii="宋体" w:hAnsi="宋体" w:cs="宋体"/>
          <w:bCs/>
          <w:kern w:val="2"/>
          <w:sz w:val="21"/>
          <w:szCs w:val="24"/>
        </w:rPr>
        <w:t>(</w:t>
      </w:r>
      <w:r>
        <w:rPr>
          <w:rFonts w:hint="eastAsia" w:ascii="宋体" w:hAnsi="宋体" w:cs="宋体"/>
          <w:kern w:val="2"/>
          <w:sz w:val="21"/>
          <w:szCs w:val="24"/>
        </w:rPr>
        <w:t>E1-E4</w:t>
      </w:r>
      <w:r>
        <w:rPr>
          <w:rFonts w:hint="eastAsia" w:ascii="宋体" w:hAnsi="宋体" w:cs="宋体"/>
          <w:kern w:val="2"/>
          <w:sz w:val="21"/>
          <w:szCs w:val="24"/>
          <w:lang w:eastAsia="zh-CN"/>
        </w:rPr>
        <w:t>、</w:t>
      </w:r>
      <w:r>
        <w:rPr>
          <w:rFonts w:hint="eastAsia" w:ascii="宋体" w:hAnsi="宋体" w:cs="宋体"/>
          <w:kern w:val="2"/>
          <w:sz w:val="21"/>
          <w:szCs w:val="24"/>
        </w:rPr>
        <w:t>W3</w:t>
      </w:r>
      <w:r>
        <w:rPr>
          <w:rFonts w:hint="eastAsia" w:ascii="宋体" w:hAnsi="宋体" w:cs="宋体"/>
          <w:kern w:val="2"/>
          <w:sz w:val="21"/>
          <w:szCs w:val="24"/>
          <w:lang w:eastAsia="zh-CN"/>
        </w:rPr>
        <w:t>、</w:t>
      </w:r>
      <w:r>
        <w:rPr>
          <w:rFonts w:hint="eastAsia" w:ascii="宋体" w:hAnsi="宋体" w:cs="宋体"/>
          <w:kern w:val="2"/>
          <w:sz w:val="21"/>
          <w:szCs w:val="24"/>
          <w:lang w:val="en-US" w:eastAsia="zh-CN"/>
        </w:rPr>
        <w:t>W4</w:t>
      </w:r>
      <w:r>
        <w:rPr>
          <w:rFonts w:hint="eastAsia" w:ascii="宋体" w:hAnsi="宋体" w:cs="宋体"/>
          <w:kern w:val="2"/>
          <w:sz w:val="21"/>
          <w:szCs w:val="24"/>
        </w:rPr>
        <w:t>)；</w:t>
      </w:r>
    </w:p>
    <w:p w14:paraId="516A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315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选择空场地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</w:rPr>
        <w:t>m</w:t>
      </w:r>
      <w:r>
        <w:rPr>
          <w:rFonts w:hint="eastAsia" w:asciiTheme="minorEastAsia" w:hAnsiTheme="minorEastAsia" w:eastAsiaTheme="minorEastAsia" w:cstheme="minorEastAsia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</w:rPr>
        <w:t>；</w:t>
      </w:r>
      <w:r>
        <w:rPr>
          <w:rFonts w:hint="eastAsia" w:asciiTheme="minorEastAsia" w:hAnsiTheme="minorEastAsia" w:eastAsiaTheme="minorEastAsia" w:cstheme="minorEastAsia"/>
          <w:highlight w:val="none"/>
        </w:rPr>
        <w:t>标准展位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　　     </w:t>
      </w:r>
      <w:r>
        <w:rPr>
          <w:rFonts w:hint="eastAsia" w:asciiTheme="minorEastAsia" w:hAnsiTheme="minorEastAsia" w:eastAsiaTheme="minorEastAsia" w:cstheme="minorEastAsia"/>
          <w:highlight w:val="none"/>
        </w:rPr>
        <w:t>个；</w:t>
      </w:r>
      <w:r>
        <w:rPr>
          <w:rFonts w:hint="eastAsia" w:asciiTheme="minorEastAsia" w:hAnsiTheme="minorEastAsia" w:eastAsiaTheme="minorEastAsia" w:cstheme="minorEastAsia"/>
        </w:rPr>
        <w:t>展位号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　           </w:t>
      </w:r>
      <w:r>
        <w:rPr>
          <w:rFonts w:hint="eastAsia" w:asciiTheme="minorEastAsia" w:hAnsiTheme="minorEastAsia" w:eastAsiaTheme="minorEastAsia" w:cstheme="minorEastAsia"/>
        </w:rPr>
        <w:t>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35F7DC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会刊广告：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封  面  ￥36,000元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封  二  ￥25,000元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扉    页  ￥25,000元</w:t>
      </w:r>
    </w:p>
    <w:p w14:paraId="6A368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1440" w:firstLineChars="8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封  底  ￥30,000元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封  三  ￥22,000元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彩色内页  ￥12,000元</w:t>
      </w:r>
    </w:p>
    <w:p w14:paraId="0D813D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展会日报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整版全彩US$19,375  规格：246 x 374mm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半版、彩色US$9,688  规格：246 x 181mm</w:t>
      </w:r>
    </w:p>
    <w:p w14:paraId="28893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技术讲座：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12,</w:t>
      </w:r>
      <w:r>
        <w:rPr>
          <w:rFonts w:hint="eastAsia" w:asciiTheme="minorEastAsia" w:hAnsiTheme="minorEastAsia" w:eastAsiaTheme="minorEastAsia" w:cstheme="minorEastAsia"/>
        </w:rPr>
        <w:t>000元/场  选择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</w:rPr>
        <w:t>场，主讲人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　           </w:t>
      </w:r>
      <w:r>
        <w:rPr>
          <w:rFonts w:hint="eastAsia" w:asciiTheme="minorEastAsia" w:hAnsiTheme="minorEastAsia" w:eastAsiaTheme="minorEastAsia" w:cstheme="minorEastAsia"/>
        </w:rPr>
        <w:t>职务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</w:rPr>
        <w:t>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2BEF3D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会务费：1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>200元/人（包括展会资料、午餐、水、答谢晚宴、礼品等）  共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人，费用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31EB82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媒体宣传：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展前宣传 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 xml:space="preserve">000元/次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展中宣传 7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 xml:space="preserve">000元/次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展后宣传 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</w:rPr>
        <w:t>000元/次  共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</w:rPr>
        <w:t>次，费用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502EA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摄影摄像服务：摄影、摄像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6,</w:t>
      </w:r>
      <w:r>
        <w:rPr>
          <w:rFonts w:hint="eastAsia" w:asciiTheme="minorEastAsia" w:hAnsiTheme="minorEastAsia" w:eastAsiaTheme="minorEastAsia" w:cstheme="minorEastAsia"/>
        </w:rPr>
        <w:t>000元/天   共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天，费用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</w:rPr>
        <w:t>元；</w:t>
      </w:r>
    </w:p>
    <w:p w14:paraId="371E1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展会直播：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探馆直播（5-20分钟）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5,</w:t>
      </w:r>
      <w:r>
        <w:rPr>
          <w:rFonts w:hint="eastAsia" w:asciiTheme="minorEastAsia" w:hAnsiTheme="minorEastAsia" w:eastAsiaTheme="minorEastAsia" w:cstheme="minorEastAsia"/>
        </w:rPr>
        <w:t xml:space="preserve">000元/场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sym w:font="Wingdings" w:char="F0A8"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专场直播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50,000</w:t>
      </w:r>
      <w:r>
        <w:rPr>
          <w:rFonts w:hint="eastAsia" w:asciiTheme="minorEastAsia" w:hAnsiTheme="minorEastAsia" w:eastAsiaTheme="minorEastAsia" w:cstheme="minorEastAsia"/>
        </w:rPr>
        <w:t xml:space="preserve">元起/场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共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场，费用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</w:rPr>
        <w:t>元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 w14:paraId="567DC3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新产品新技术推介会（展馆内）：32,000元/30分钟  共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</w:rPr>
        <w:t>场，费用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</w:rPr>
        <w:t>元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。</w:t>
      </w:r>
    </w:p>
    <w:p w14:paraId="663C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  <w:color w:val="FF0000"/>
          <w:highlight w:val="none"/>
        </w:rPr>
      </w:pPr>
      <w:r>
        <w:rPr>
          <w:rFonts w:ascii="Arial" w:hAnsi="Arial" w:cs="Arial"/>
          <w:highlight w:val="none"/>
        </w:rPr>
        <w:t>■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以上参展费用的总金额为人民币: (小写)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元整，(大写)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整。</w:t>
      </w:r>
    </w:p>
    <w:p w14:paraId="27DF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其中不含税金额为人民币: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元整，税率为: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6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%，税金为人民币: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FF0000"/>
          <w:highlight w:val="none"/>
        </w:rPr>
        <w:t>元整。</w:t>
      </w:r>
    </w:p>
    <w:p w14:paraId="6C04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ascii="Arial" w:hAnsi="Arial" w:cs="Arial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付款日期：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highlight w:val="none"/>
        </w:rPr>
        <w:t>日</w:t>
      </w:r>
    </w:p>
    <w:p w14:paraId="4CCF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right="-105" w:rightChars="-50"/>
        <w:jc w:val="left"/>
        <w:textAlignment w:val="auto"/>
        <w:rPr>
          <w:rFonts w:hint="eastAsia" w:ascii="宋体" w:cs="宋体"/>
          <w:kern w:val="0"/>
          <w:szCs w:val="21"/>
        </w:rPr>
      </w:pPr>
      <w:r>
        <w:rPr>
          <w:rFonts w:ascii="Arial" w:hAnsi="Arial" w:cs="Arial"/>
        </w:rPr>
        <w:t>■</w:t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特别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约定</w:t>
      </w:r>
      <w:r>
        <w:rPr>
          <w:rFonts w:ascii="Arial" w:hAnsi="Arial" w:cs="Arial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1.报名后十个工作日之内请将参展费用一次性汇入组织单位指定帐户；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.组织单位以收到全部参</w:t>
      </w:r>
      <w:r>
        <w:rPr>
          <w:rFonts w:hint="eastAsia" w:asciiTheme="minorEastAsia" w:hAnsiTheme="minorEastAsia" w:eastAsiaTheme="minorEastAsia" w:cstheme="minorEastAsia"/>
          <w:szCs w:val="21"/>
        </w:rPr>
        <w:t>展费用为最终确认参展商展出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资格；3.已报名参展企业因自身原因不能按时参展的，同意已缴纳的全部费用不作返还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4.参展产品需符合展会参展范围和主题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展商保证其提供的图片、文字等全部内容不侵犯他人知识产权，否则自愿承担全部法律责任，同时承担由此给组织单位带来的损失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；5.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为保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障2027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天然气展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搭建质量，请各参展商选择主办方指定搭建商搭建贵司展台，除指定搭建商外不允许任何搭建公司进入场馆。</w:t>
      </w:r>
    </w:p>
    <w:p w14:paraId="1D1CE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atLeast"/>
        <w:ind w:left="0" w:firstLine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账户:北京振威展览有限公司 账号:1105 0171 3600 0000 3820开户行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: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中国建设银行北京经济技术开发区支行 </w:t>
      </w:r>
    </w:p>
    <w:p w14:paraId="54F1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0" w:lineRule="atLeast"/>
        <w:ind w:left="0" w:firstLine="0"/>
        <w:textAlignment w:val="auto"/>
        <w:rPr>
          <w:rFonts w:ascii="Arial" w:hAnsi="Arial" w:eastAsia="宋体" w:cs="Arial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Arial" w:hAnsi="宋体" w:eastAsia="宋体" w:cs="Arial"/>
          <w:b/>
          <w:bCs/>
          <w:kern w:val="2"/>
          <w:sz w:val="21"/>
          <w:szCs w:val="24"/>
          <w:lang w:val="en-US" w:eastAsia="zh-CN" w:bidi="ar-SA"/>
        </w:rPr>
        <w:t>组织</w:t>
      </w:r>
      <w:r>
        <w:rPr>
          <w:rFonts w:ascii="Arial" w:hAnsi="宋体" w:eastAsia="宋体" w:cs="Arial"/>
          <w:b/>
          <w:bCs/>
          <w:kern w:val="2"/>
          <w:sz w:val="21"/>
          <w:szCs w:val="24"/>
          <w:lang w:val="en-US" w:eastAsia="zh-CN" w:bidi="ar-SA"/>
        </w:rPr>
        <w:t>单位：</w:t>
      </w:r>
      <w:r>
        <w:rPr>
          <w:rFonts w:hint="eastAsia" w:asciiTheme="minorEastAsia" w:hAnsiTheme="minorEastAsia" w:eastAsiaTheme="minorEastAsia" w:cstheme="minorEastAsia"/>
          <w:b/>
          <w:bCs/>
          <w:highlight w:val="none"/>
        </w:rPr>
        <w:t>振威国际会展集团  北京振威展览有限公司</w:t>
      </w:r>
    </w:p>
    <w:p w14:paraId="1A93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158750</wp:posOffset>
                </wp:positionV>
                <wp:extent cx="2171700" cy="5080"/>
                <wp:effectExtent l="0" t="4445" r="0" b="9525"/>
                <wp:wrapNone/>
                <wp:docPr id="8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flip:y;margin-left:327pt;margin-top:12.5pt;height:0.4pt;width:171pt;z-index:251664384;mso-width-relative:page;mso-height-relative:page;" filled="f" stroked="t" coordsize="21600,21600" o:gfxdata="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NiG&#10;ptcAAAAJAQAADwAAAAAAAAABACAAAAAiAAAAZHJzL2Rvd25yZXYueG1sUEsBAhQAFAAAAAgAh07i&#10;QFRki3zqAQAA3Q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highlight w:val="none"/>
        </w:rPr>
        <w:t>地  址：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北京市通州区经海五路1号院国际</w:t>
      </w:r>
    </w:p>
    <w:p w14:paraId="1A67E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840" w:firstLineChars="400"/>
        <w:textAlignment w:val="auto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企业大道III13号楼振威展览大厦</w:t>
      </w:r>
    </w:p>
    <w:p w14:paraId="4409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电  话：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 传  真：010-56176998                  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highlight w:val="none"/>
        </w:rPr>
        <w:t>参展单位印鉴及负责人签名</w:t>
      </w:r>
    </w:p>
    <w:p w14:paraId="53746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textAlignment w:val="auto"/>
        <w:rPr>
          <w:rFonts w:hint="eastAsia" w:ascii="Arial" w:hAnsi="Arial" w:eastAsia="宋体" w:cs="Arial"/>
          <w:sz w:val="21"/>
          <w:szCs w:val="24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E-</w:t>
      </w:r>
      <w:r>
        <w:rPr>
          <w:rFonts w:hint="eastAsia" w:asciiTheme="minorEastAsia" w:hAnsiTheme="minorEastAsia" w:eastAsiaTheme="minorEastAsia" w:cstheme="minorEastAsia"/>
          <w:highlight w:val="none"/>
        </w:rPr>
        <w:t>mail：</w:t>
      </w:r>
      <w:bookmarkStart w:id="1" w:name="OLE_LINK1"/>
      <w:r>
        <w:rPr>
          <w:rFonts w:hint="eastAsia" w:asciiTheme="minorEastAsia" w:hAnsiTheme="minorEastAsia" w:eastAsiaTheme="minorEastAsia" w:cstheme="minorEastAsia"/>
          <w:highlight w:val="none"/>
        </w:rPr>
        <w:t xml:space="preserve">              联系人：                        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    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  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highlight w:val="none"/>
        </w:rPr>
        <w:t>年   月   日</w:t>
      </w:r>
      <w:bookmarkEnd w:id="1"/>
    </w:p>
    <w:sectPr>
      <w:footerReference r:id="rId5" w:type="default"/>
      <w:footerReference r:id="rId6" w:type="even"/>
      <w:type w:val="continuous"/>
      <w:pgSz w:w="11906" w:h="16838"/>
      <w:pgMar w:top="1134" w:right="850" w:bottom="850" w:left="850" w:header="794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6F951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C5098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 w14:paraId="3B0D0068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7341B">
    <w:pPr>
      <w:pStyle w:val="10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36F8E">
    <w:pPr>
      <w:pStyle w:val="10"/>
      <w:framePr w:wrap="around" w:vAnchor="text" w:hAnchor="margin" w:xAlign="right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 xml:space="preserve"> </w:t>
    </w:r>
    <w:r>
      <w:fldChar w:fldCharType="end"/>
    </w:r>
  </w:p>
  <w:p w14:paraId="5A4023DA"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BA255"/>
    <w:multiLevelType w:val="multilevel"/>
    <w:tmpl w:val="CADBA255"/>
    <w:lvl w:ilvl="0" w:tentative="0">
      <w:start w:val="1"/>
      <w:numFmt w:val="decimal"/>
      <w:lvlText w:val="%1."/>
      <w:lvlJc w:val="left"/>
      <w:pPr>
        <w:tabs>
          <w:tab w:val="left" w:pos="340"/>
        </w:tabs>
        <w:ind w:left="340" w:leftChars="0" w:hanging="340" w:firstLineChars="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72AF"/>
    <w:rsid w:val="00014E21"/>
    <w:rsid w:val="0001536C"/>
    <w:rsid w:val="00035A7C"/>
    <w:rsid w:val="00060650"/>
    <w:rsid w:val="000D36F7"/>
    <w:rsid w:val="000D72AD"/>
    <w:rsid w:val="000E17D7"/>
    <w:rsid w:val="00147C91"/>
    <w:rsid w:val="001C54C9"/>
    <w:rsid w:val="001D75B1"/>
    <w:rsid w:val="002B4E8D"/>
    <w:rsid w:val="002C60ED"/>
    <w:rsid w:val="002D18AB"/>
    <w:rsid w:val="003735CB"/>
    <w:rsid w:val="003A705F"/>
    <w:rsid w:val="003D281A"/>
    <w:rsid w:val="003F6CE9"/>
    <w:rsid w:val="00401A3A"/>
    <w:rsid w:val="004521BA"/>
    <w:rsid w:val="00467D05"/>
    <w:rsid w:val="004C6D3B"/>
    <w:rsid w:val="004D57B0"/>
    <w:rsid w:val="004D639D"/>
    <w:rsid w:val="00513FF8"/>
    <w:rsid w:val="00553878"/>
    <w:rsid w:val="0055652F"/>
    <w:rsid w:val="00607F4F"/>
    <w:rsid w:val="0066170A"/>
    <w:rsid w:val="0069230A"/>
    <w:rsid w:val="00735B41"/>
    <w:rsid w:val="007462A1"/>
    <w:rsid w:val="0078056D"/>
    <w:rsid w:val="007A2915"/>
    <w:rsid w:val="007C54ED"/>
    <w:rsid w:val="00800E93"/>
    <w:rsid w:val="00805462"/>
    <w:rsid w:val="00817A46"/>
    <w:rsid w:val="008267E4"/>
    <w:rsid w:val="008539DF"/>
    <w:rsid w:val="008625FE"/>
    <w:rsid w:val="008706DA"/>
    <w:rsid w:val="008C70C1"/>
    <w:rsid w:val="009204E1"/>
    <w:rsid w:val="00921306"/>
    <w:rsid w:val="0096553A"/>
    <w:rsid w:val="00A070E1"/>
    <w:rsid w:val="00A14FB8"/>
    <w:rsid w:val="00A27746"/>
    <w:rsid w:val="00A66D99"/>
    <w:rsid w:val="00A83664"/>
    <w:rsid w:val="00A924E1"/>
    <w:rsid w:val="00A95CEA"/>
    <w:rsid w:val="00AA17DF"/>
    <w:rsid w:val="00AC3ADD"/>
    <w:rsid w:val="00AD6677"/>
    <w:rsid w:val="00B11EE5"/>
    <w:rsid w:val="00B259F7"/>
    <w:rsid w:val="00C229E7"/>
    <w:rsid w:val="00C26D2A"/>
    <w:rsid w:val="00C93B74"/>
    <w:rsid w:val="00CE3AD6"/>
    <w:rsid w:val="00D070D0"/>
    <w:rsid w:val="00D95D54"/>
    <w:rsid w:val="00DC2F0F"/>
    <w:rsid w:val="00DE3E46"/>
    <w:rsid w:val="00E33C86"/>
    <w:rsid w:val="00E626F6"/>
    <w:rsid w:val="00EA3E5C"/>
    <w:rsid w:val="00EF504A"/>
    <w:rsid w:val="00F05761"/>
    <w:rsid w:val="00F460D4"/>
    <w:rsid w:val="00F620A9"/>
    <w:rsid w:val="00F92107"/>
    <w:rsid w:val="00FA6979"/>
    <w:rsid w:val="00FA6DCB"/>
    <w:rsid w:val="02DC2156"/>
    <w:rsid w:val="030C351B"/>
    <w:rsid w:val="046A0EB2"/>
    <w:rsid w:val="06DF736E"/>
    <w:rsid w:val="07C64973"/>
    <w:rsid w:val="07D67A28"/>
    <w:rsid w:val="08495208"/>
    <w:rsid w:val="08D816B0"/>
    <w:rsid w:val="096D58B6"/>
    <w:rsid w:val="09E00E32"/>
    <w:rsid w:val="09FB55B8"/>
    <w:rsid w:val="0B7F7925"/>
    <w:rsid w:val="0C1E558E"/>
    <w:rsid w:val="0F212C66"/>
    <w:rsid w:val="0F4705E4"/>
    <w:rsid w:val="0F5F7629"/>
    <w:rsid w:val="100B0861"/>
    <w:rsid w:val="10653562"/>
    <w:rsid w:val="106A09AA"/>
    <w:rsid w:val="10A66039"/>
    <w:rsid w:val="10E56B2C"/>
    <w:rsid w:val="11D876DB"/>
    <w:rsid w:val="13C62793"/>
    <w:rsid w:val="13F14C6F"/>
    <w:rsid w:val="142850EB"/>
    <w:rsid w:val="145A690B"/>
    <w:rsid w:val="158965EC"/>
    <w:rsid w:val="161E3172"/>
    <w:rsid w:val="16492751"/>
    <w:rsid w:val="16A46BBD"/>
    <w:rsid w:val="171A6864"/>
    <w:rsid w:val="171D54E6"/>
    <w:rsid w:val="17344AA8"/>
    <w:rsid w:val="1824311C"/>
    <w:rsid w:val="19D662E2"/>
    <w:rsid w:val="19EC7401"/>
    <w:rsid w:val="1ABF506B"/>
    <w:rsid w:val="1B1D0D7E"/>
    <w:rsid w:val="1BA26387"/>
    <w:rsid w:val="1BAD5E02"/>
    <w:rsid w:val="1BD96AEA"/>
    <w:rsid w:val="1BDA79F9"/>
    <w:rsid w:val="1C2240D4"/>
    <w:rsid w:val="1C4278FE"/>
    <w:rsid w:val="1C92494A"/>
    <w:rsid w:val="1CBA35CD"/>
    <w:rsid w:val="1DD815D8"/>
    <w:rsid w:val="1EA062D6"/>
    <w:rsid w:val="1EBA7631"/>
    <w:rsid w:val="1F44149D"/>
    <w:rsid w:val="213F6500"/>
    <w:rsid w:val="21533C59"/>
    <w:rsid w:val="22802C3C"/>
    <w:rsid w:val="2399325F"/>
    <w:rsid w:val="23CF1AAB"/>
    <w:rsid w:val="23E12E94"/>
    <w:rsid w:val="24151B49"/>
    <w:rsid w:val="243E720F"/>
    <w:rsid w:val="24724271"/>
    <w:rsid w:val="24C96E63"/>
    <w:rsid w:val="24D65F62"/>
    <w:rsid w:val="252C30F7"/>
    <w:rsid w:val="2732655A"/>
    <w:rsid w:val="277E0274"/>
    <w:rsid w:val="282370BF"/>
    <w:rsid w:val="284A55B8"/>
    <w:rsid w:val="29385A89"/>
    <w:rsid w:val="29DB6CBC"/>
    <w:rsid w:val="29E06364"/>
    <w:rsid w:val="2ADC3A3C"/>
    <w:rsid w:val="2B105123"/>
    <w:rsid w:val="2BFC1974"/>
    <w:rsid w:val="2C4921A1"/>
    <w:rsid w:val="2C8B0666"/>
    <w:rsid w:val="2CF82C38"/>
    <w:rsid w:val="2E690493"/>
    <w:rsid w:val="2F184C1D"/>
    <w:rsid w:val="300062B8"/>
    <w:rsid w:val="30007DD5"/>
    <w:rsid w:val="32A505D4"/>
    <w:rsid w:val="33040DF7"/>
    <w:rsid w:val="341B6ABF"/>
    <w:rsid w:val="34923166"/>
    <w:rsid w:val="34C45B63"/>
    <w:rsid w:val="35031638"/>
    <w:rsid w:val="35A41ECE"/>
    <w:rsid w:val="361828F5"/>
    <w:rsid w:val="379F69B2"/>
    <w:rsid w:val="37FC2378"/>
    <w:rsid w:val="3864742F"/>
    <w:rsid w:val="39994ADC"/>
    <w:rsid w:val="3A6E2FF7"/>
    <w:rsid w:val="3A802AA7"/>
    <w:rsid w:val="3AEA615F"/>
    <w:rsid w:val="3B1A10EA"/>
    <w:rsid w:val="3C286286"/>
    <w:rsid w:val="3C3B763F"/>
    <w:rsid w:val="3CA05793"/>
    <w:rsid w:val="3CC3045D"/>
    <w:rsid w:val="3D2B47C5"/>
    <w:rsid w:val="3D8822D1"/>
    <w:rsid w:val="3DF00DAB"/>
    <w:rsid w:val="3F0B40AE"/>
    <w:rsid w:val="3F2E6094"/>
    <w:rsid w:val="3FE138F8"/>
    <w:rsid w:val="3FE312D0"/>
    <w:rsid w:val="41221EE5"/>
    <w:rsid w:val="41522728"/>
    <w:rsid w:val="41911C58"/>
    <w:rsid w:val="41A27AEC"/>
    <w:rsid w:val="41DD5967"/>
    <w:rsid w:val="44032920"/>
    <w:rsid w:val="445A06CA"/>
    <w:rsid w:val="44896F3A"/>
    <w:rsid w:val="44DE52DF"/>
    <w:rsid w:val="44FA7C3F"/>
    <w:rsid w:val="45390EA3"/>
    <w:rsid w:val="45B83ABB"/>
    <w:rsid w:val="45BD3C61"/>
    <w:rsid w:val="45E60565"/>
    <w:rsid w:val="461709A8"/>
    <w:rsid w:val="46EB0798"/>
    <w:rsid w:val="473D7870"/>
    <w:rsid w:val="473E0D55"/>
    <w:rsid w:val="488A7E72"/>
    <w:rsid w:val="48CD6A13"/>
    <w:rsid w:val="48F0738F"/>
    <w:rsid w:val="4BB40B47"/>
    <w:rsid w:val="4BCE7BE1"/>
    <w:rsid w:val="4C6642CD"/>
    <w:rsid w:val="4D0F38B7"/>
    <w:rsid w:val="4D2C2E0E"/>
    <w:rsid w:val="4DAE1C4C"/>
    <w:rsid w:val="4DC80033"/>
    <w:rsid w:val="4EA23A94"/>
    <w:rsid w:val="50047BC4"/>
    <w:rsid w:val="51525316"/>
    <w:rsid w:val="51E90E1F"/>
    <w:rsid w:val="52497768"/>
    <w:rsid w:val="524F0876"/>
    <w:rsid w:val="52FF128A"/>
    <w:rsid w:val="537872A6"/>
    <w:rsid w:val="53B40A22"/>
    <w:rsid w:val="53FF45E0"/>
    <w:rsid w:val="558E39BB"/>
    <w:rsid w:val="55E22465"/>
    <w:rsid w:val="56054778"/>
    <w:rsid w:val="56535AB7"/>
    <w:rsid w:val="57F147BD"/>
    <w:rsid w:val="58527A8B"/>
    <w:rsid w:val="58AC3C1A"/>
    <w:rsid w:val="59EA060B"/>
    <w:rsid w:val="5A455061"/>
    <w:rsid w:val="5AC47F02"/>
    <w:rsid w:val="5BB42D03"/>
    <w:rsid w:val="5BCC0DBC"/>
    <w:rsid w:val="5C244F67"/>
    <w:rsid w:val="5CCC7122"/>
    <w:rsid w:val="5D33178D"/>
    <w:rsid w:val="5DB22A0D"/>
    <w:rsid w:val="5EC26924"/>
    <w:rsid w:val="5FA177DB"/>
    <w:rsid w:val="607246D5"/>
    <w:rsid w:val="61887FC6"/>
    <w:rsid w:val="62E53885"/>
    <w:rsid w:val="633F1A7D"/>
    <w:rsid w:val="63B73BC7"/>
    <w:rsid w:val="646F30C5"/>
    <w:rsid w:val="64864451"/>
    <w:rsid w:val="65E01676"/>
    <w:rsid w:val="65E53994"/>
    <w:rsid w:val="66AB4264"/>
    <w:rsid w:val="67875D0B"/>
    <w:rsid w:val="67E45EB9"/>
    <w:rsid w:val="68167DF3"/>
    <w:rsid w:val="68CC1810"/>
    <w:rsid w:val="696A4AE4"/>
    <w:rsid w:val="6985480B"/>
    <w:rsid w:val="69C41032"/>
    <w:rsid w:val="6A3C5D4A"/>
    <w:rsid w:val="6AB667FB"/>
    <w:rsid w:val="6B20429C"/>
    <w:rsid w:val="6C4A3EDF"/>
    <w:rsid w:val="6C742A5E"/>
    <w:rsid w:val="6C8A0FB8"/>
    <w:rsid w:val="6DB5346D"/>
    <w:rsid w:val="6DD30EA9"/>
    <w:rsid w:val="6F1F35E1"/>
    <w:rsid w:val="6F262172"/>
    <w:rsid w:val="70206D0F"/>
    <w:rsid w:val="7078466A"/>
    <w:rsid w:val="70917950"/>
    <w:rsid w:val="726A105C"/>
    <w:rsid w:val="731D7DB8"/>
    <w:rsid w:val="73B5327A"/>
    <w:rsid w:val="73C361A4"/>
    <w:rsid w:val="74016199"/>
    <w:rsid w:val="74777981"/>
    <w:rsid w:val="74BF6B7D"/>
    <w:rsid w:val="754411DD"/>
    <w:rsid w:val="75727313"/>
    <w:rsid w:val="76035EF6"/>
    <w:rsid w:val="761C5EA5"/>
    <w:rsid w:val="764A5A81"/>
    <w:rsid w:val="766C0784"/>
    <w:rsid w:val="76822993"/>
    <w:rsid w:val="769F6FFF"/>
    <w:rsid w:val="775F555C"/>
    <w:rsid w:val="78D03B26"/>
    <w:rsid w:val="78FD5483"/>
    <w:rsid w:val="7A1C14E2"/>
    <w:rsid w:val="7A2433A7"/>
    <w:rsid w:val="7B6B28E0"/>
    <w:rsid w:val="7B8047A6"/>
    <w:rsid w:val="7BBD4F47"/>
    <w:rsid w:val="7C2154D6"/>
    <w:rsid w:val="7C3036E5"/>
    <w:rsid w:val="7CAC0EE1"/>
    <w:rsid w:val="7D973644"/>
    <w:rsid w:val="7DFF228A"/>
    <w:rsid w:val="7E3913CB"/>
    <w:rsid w:val="7E506911"/>
    <w:rsid w:val="7E611980"/>
    <w:rsid w:val="7EA45EE3"/>
    <w:rsid w:val="7ED96308"/>
    <w:rsid w:val="7F74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  <w:lang w:bidi="ar-SA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autoRedefine/>
    <w:qFormat/>
    <w:uiPriority w:val="0"/>
    <w:rPr>
      <w:rFonts w:eastAsia="黑体"/>
      <w:sz w:val="28"/>
      <w:szCs w:val="20"/>
    </w:rPr>
  </w:style>
  <w:style w:type="paragraph" w:styleId="5">
    <w:name w:val="Document Map"/>
    <w:basedOn w:val="1"/>
    <w:autoRedefine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Indent"/>
    <w:basedOn w:val="1"/>
    <w:autoRedefine/>
    <w:qFormat/>
    <w:uiPriority w:val="0"/>
    <w:pPr>
      <w:spacing w:line="500" w:lineRule="exact"/>
      <w:ind w:firstLine="480"/>
    </w:pPr>
    <w:rPr>
      <w:rFonts w:ascii="仿宋_GB2312" w:hAnsi="仿宋_GB2312" w:eastAsia="方正书宋简体"/>
      <w:szCs w:val="20"/>
    </w:rPr>
  </w:style>
  <w:style w:type="paragraph" w:styleId="8">
    <w:name w:val="Date"/>
    <w:basedOn w:val="1"/>
    <w:next w:val="1"/>
    <w:autoRedefine/>
    <w:qFormat/>
    <w:uiPriority w:val="0"/>
    <w:rPr>
      <w:rFonts w:ascii="仿宋_GB2312" w:eastAsia="仿宋_GB2312"/>
      <w:sz w:val="24"/>
      <w:szCs w:val="20"/>
    </w:r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lang w:bidi="ar-SA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4">
    <w:name w:val="Title"/>
    <w:basedOn w:val="1"/>
    <w:next w:val="1"/>
    <w:link w:val="2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autoRedefine/>
    <w:qFormat/>
    <w:uiPriority w:val="0"/>
    <w:rPr>
      <w:color w:val="800080"/>
      <w:u w:val="singl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标题 字符"/>
    <w:link w:val="14"/>
    <w:autoRedefine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22">
    <w:name w:val="页脚 字符"/>
    <w:link w:val="10"/>
    <w:autoRedefine/>
    <w:qFormat/>
    <w:uiPriority w:val="99"/>
    <w:rPr>
      <w:kern w:val="2"/>
      <w:sz w:val="18"/>
      <w:szCs w:val="18"/>
    </w:rPr>
  </w:style>
  <w:style w:type="character" w:customStyle="1" w:styleId="23">
    <w:name w:val="apple-converted-space"/>
    <w:basedOn w:val="16"/>
    <w:autoRedefine/>
    <w:qFormat/>
    <w:uiPriority w:val="0"/>
  </w:style>
  <w:style w:type="character" w:customStyle="1" w:styleId="24">
    <w:name w:val="li2"/>
    <w:basedOn w:val="1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zhenwei</Company>
  <Pages>4</Pages>
  <Words>3161</Words>
  <Characters>3956</Characters>
  <Lines>1</Lines>
  <Paragraphs>1</Paragraphs>
  <TotalTime>2</TotalTime>
  <ScaleCrop>false</ScaleCrop>
  <LinksUpToDate>false</LinksUpToDate>
  <CharactersWithSpaces>5168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2015-04-08T09:50:00Z</dcterms:created>
  <dc:creator>zhanghao</dc:creator>
  <cp:lastModifiedBy>张丽华</cp:lastModifiedBy>
  <cp:lastPrinted>2014-07-29T10:28:00Z</cp:lastPrinted>
  <dcterms:modified xsi:type="dcterms:W3CDTF">2026-03-23T08:24:15Z</dcterms:modified>
  <dc:title>CING天然气展 邀请函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A79FD9391DB046AFAFEF8D14F51A537F_13</vt:lpwstr>
  </property>
  <property fmtid="{D5CDD505-2E9C-101B-9397-08002B2CF9AE}" pid="4" name="KSOTemplateDocerSaveRecord">
    <vt:lpwstr>eyJoZGlkIjoiZDQ5NzY4YWI0MGE3MDgzMWIyZjJjYTcyOTFlMjdlMDAiLCJ1c2VySWQiOiI2NTI3NzE5MTAifQ==</vt:lpwstr>
  </property>
</Properties>
</file>