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7538">
      <w:pPr>
        <w:spacing w:line="300" w:lineRule="auto"/>
        <w:rPr>
          <w:rFonts w:ascii="Arial" w:hAnsi="宋体" w:cs="Arial"/>
          <w:b/>
          <w:bCs/>
          <w:sz w:val="30"/>
        </w:rPr>
      </w:pPr>
      <w:r>
        <w:rPr>
          <w:rFonts w:ascii="Arial" w:hAnsi="Arial" w:cs="Arial"/>
          <w:b/>
          <w:spacing w:val="20"/>
          <w:sz w:val="28"/>
          <w:szCs w:val="28"/>
        </w:rPr>
        <w:drawing>
          <wp:anchor distT="0" distB="0" distL="114300" distR="114300" simplePos="0" relativeHeight="251664384" behindDoc="0" locked="0" layoutInCell="1" allowOverlap="1">
            <wp:simplePos x="0" y="0"/>
            <wp:positionH relativeFrom="column">
              <wp:posOffset>5055235</wp:posOffset>
            </wp:positionH>
            <wp:positionV relativeFrom="paragraph">
              <wp:posOffset>-686435</wp:posOffset>
            </wp:positionV>
            <wp:extent cx="1132205" cy="669925"/>
            <wp:effectExtent l="0" t="0" r="10795" b="15875"/>
            <wp:wrapSquare wrapText="bothSides"/>
            <wp:docPr id="2" name="图片 2"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年新logo-UFI相关信息更新-03"/>
                    <pic:cNvPicPr>
                      <a:picLocks noChangeAspect="1"/>
                    </pic:cNvPicPr>
                  </pic:nvPicPr>
                  <pic:blipFill>
                    <a:blip r:embed="rId4"/>
                    <a:stretch>
                      <a:fillRect/>
                    </a:stretch>
                  </pic:blipFill>
                  <pic:spPr>
                    <a:xfrm>
                      <a:off x="0" y="0"/>
                      <a:ext cx="1132205" cy="669925"/>
                    </a:xfrm>
                    <a:prstGeom prst="rect">
                      <a:avLst/>
                    </a:prstGeom>
                    <a:noFill/>
                    <a:ln>
                      <a:noFill/>
                    </a:ln>
                  </pic:spPr>
                </pic:pic>
              </a:graphicData>
            </a:graphic>
          </wp:anchor>
        </w:drawing>
      </w:r>
      <w:r>
        <w:rPr>
          <w:rFonts w:ascii="Arial" w:hAnsi="宋体" w:cs="Arial"/>
          <w:b/>
          <w:bCs/>
          <w:sz w:val="30"/>
        </w:rPr>
        <w:t>邀请函</w:t>
      </w:r>
    </w:p>
    <w:p w14:paraId="64FEDFA3">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14:paraId="32AB9ACC">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0288;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14:paraId="32AB9ACC">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p>
                  </w:txbxContent>
                </v:textbox>
              </v:shape>
            </w:pict>
          </mc:Fallback>
        </mc:AlternateContent>
      </w:r>
    </w:p>
    <w:p w14:paraId="087F1C06">
      <w:pPr>
        <w:spacing w:line="240" w:lineRule="atLeast"/>
        <w:rPr>
          <w:rFonts w:ascii="Arial" w:hAnsi="Arial" w:cs="Arial"/>
          <w:sz w:val="28"/>
        </w:rPr>
      </w:pPr>
    </w:p>
    <w:p w14:paraId="1E669A83">
      <w:pPr>
        <w:spacing w:line="360" w:lineRule="auto"/>
        <w:jc w:val="center"/>
        <w:rPr>
          <w:rFonts w:ascii="宋体" w:hAnsi="宋体" w:cs="宋体"/>
          <w:sz w:val="24"/>
        </w:rPr>
      </w:pPr>
    </w:p>
    <w:p w14:paraId="12556988">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14:paraId="70034465">
      <w:pPr>
        <w:spacing w:line="200" w:lineRule="exact"/>
        <w:rPr>
          <w:rFonts w:ascii="Arial" w:hAnsi="Arial" w:cs="Arial"/>
        </w:rPr>
      </w:pPr>
    </w:p>
    <w:p w14:paraId="002105E4">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lang w:eastAsia="zh-CN"/>
        </w:rPr>
        <w:t>202</w:t>
      </w:r>
      <w:r>
        <w:rPr>
          <w:rFonts w:hint="eastAsia" w:ascii="黑体" w:hAnsi="宋体" w:eastAsia="黑体" w:cs="Arial"/>
          <w:b/>
          <w:bCs/>
          <w:spacing w:val="20"/>
          <w:sz w:val="40"/>
          <w:szCs w:val="40"/>
          <w:lang w:val="en-US" w:eastAsia="zh-CN"/>
        </w:rPr>
        <w:t>6</w:t>
      </w:r>
      <w:r>
        <w:rPr>
          <w:rFonts w:hint="eastAsia" w:ascii="黑体" w:hAnsi="宋体" w:eastAsia="黑体" w:cs="Arial"/>
          <w:b/>
          <w:bCs/>
          <w:spacing w:val="20"/>
          <w:sz w:val="40"/>
          <w:szCs w:val="40"/>
        </w:rPr>
        <w:t>成都国际石油</w:t>
      </w:r>
      <w:r>
        <w:rPr>
          <w:rFonts w:hint="eastAsia" w:ascii="黑体" w:hAnsi="宋体" w:eastAsia="黑体" w:cs="Arial"/>
          <w:b/>
          <w:bCs/>
          <w:spacing w:val="20"/>
          <w:sz w:val="40"/>
          <w:szCs w:val="40"/>
          <w:lang w:val="en-US" w:eastAsia="zh-CN"/>
        </w:rPr>
        <w:t>和</w:t>
      </w:r>
      <w:r>
        <w:rPr>
          <w:rFonts w:hint="eastAsia" w:ascii="黑体" w:hAnsi="宋体" w:eastAsia="黑体" w:cs="Arial"/>
          <w:b/>
          <w:bCs/>
          <w:spacing w:val="20"/>
          <w:sz w:val="40"/>
          <w:szCs w:val="40"/>
        </w:rPr>
        <w:t>化</w:t>
      </w:r>
      <w:r>
        <w:rPr>
          <w:rFonts w:hint="eastAsia" w:ascii="黑体" w:hAnsi="宋体" w:eastAsia="黑体" w:cs="Arial"/>
          <w:b/>
          <w:bCs/>
          <w:spacing w:val="20"/>
          <w:sz w:val="40"/>
          <w:szCs w:val="40"/>
          <w:lang w:val="en-US" w:eastAsia="zh-CN"/>
        </w:rPr>
        <w:t>工</w:t>
      </w:r>
      <w:r>
        <w:rPr>
          <w:rFonts w:hint="eastAsia" w:ascii="黑体" w:hAnsi="宋体" w:eastAsia="黑体" w:cs="Arial"/>
          <w:b/>
          <w:bCs/>
          <w:spacing w:val="20"/>
          <w:sz w:val="40"/>
          <w:szCs w:val="40"/>
        </w:rPr>
        <w:t>技术装备展览会</w:t>
      </w:r>
    </w:p>
    <w:p w14:paraId="2264A789">
      <w:pPr>
        <w:pStyle w:val="4"/>
        <w:spacing w:line="360" w:lineRule="auto"/>
        <w:ind w:firstLine="0"/>
        <w:jc w:val="center"/>
        <w:rPr>
          <w:rFonts w:ascii="Arial" w:hAnsi="Arial" w:eastAsia="宋体" w:cs="Arial"/>
        </w:rPr>
      </w:pPr>
      <w:r>
        <w:rPr>
          <w:rFonts w:hint="eastAsia" w:ascii="Arial" w:hAnsi="Arial" w:eastAsia="宋体" w:cs="Arial"/>
          <w:lang w:eastAsia="zh-CN"/>
        </w:rPr>
        <w:t>202</w:t>
      </w:r>
      <w:r>
        <w:rPr>
          <w:rFonts w:hint="eastAsia" w:ascii="Arial" w:hAnsi="Arial" w:eastAsia="宋体" w:cs="Arial"/>
          <w:lang w:val="en-US" w:eastAsia="zh-CN"/>
        </w:rPr>
        <w:t xml:space="preserve">6 </w:t>
      </w:r>
      <w:r>
        <w:rPr>
          <w:rFonts w:hint="eastAsia" w:ascii="Arial" w:hAnsi="Arial" w:eastAsia="宋体" w:cs="Arial"/>
        </w:rPr>
        <w:t>Chengdu</w:t>
      </w:r>
      <w:r>
        <w:rPr>
          <w:rFonts w:hint="eastAsia" w:ascii="Arial" w:hAnsi="Arial" w:eastAsia="宋体" w:cs="Arial"/>
          <w:lang w:val="en-US" w:eastAsia="zh-CN"/>
        </w:rPr>
        <w:t xml:space="preserve"> </w:t>
      </w:r>
      <w:r>
        <w:rPr>
          <w:rFonts w:hint="eastAsia" w:ascii="Arial" w:hAnsi="Arial" w:eastAsia="宋体" w:cs="Arial"/>
        </w:rPr>
        <w:t xml:space="preserve">International Petroleum &amp; </w:t>
      </w:r>
      <w:r>
        <w:rPr>
          <w:rFonts w:hint="eastAsia" w:ascii="Arial" w:hAnsi="Arial" w:eastAsia="宋体" w:cs="Arial"/>
          <w:lang w:val="en-US" w:eastAsia="zh-CN"/>
        </w:rPr>
        <w:t>C</w:t>
      </w:r>
      <w:r>
        <w:rPr>
          <w:rFonts w:hint="eastAsia" w:ascii="Arial" w:hAnsi="Arial" w:eastAsia="宋体" w:cs="Arial"/>
        </w:rPr>
        <w:t>hemical Technology and Equipment Exhibition</w:t>
      </w:r>
    </w:p>
    <w:p w14:paraId="26C611D1">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1312;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14:paraId="30D4E04A">
      <w:pPr>
        <w:ind w:firstLine="1124" w:firstLineChars="400"/>
        <w:rPr>
          <w:b/>
          <w:bCs/>
          <w:sz w:val="28"/>
          <w:szCs w:val="36"/>
        </w:rPr>
      </w:pPr>
      <w:r>
        <w:rPr>
          <w:rFonts w:hint="eastAsia"/>
          <w:b/>
          <w:bCs/>
          <w:sz w:val="28"/>
          <w:szCs w:val="36"/>
          <w:lang w:eastAsia="zh-CN"/>
        </w:rPr>
        <w:t>202</w:t>
      </w:r>
      <w:r>
        <w:rPr>
          <w:rFonts w:hint="eastAsia"/>
          <w:b/>
          <w:bCs/>
          <w:sz w:val="28"/>
          <w:szCs w:val="36"/>
          <w:lang w:val="en-US" w:eastAsia="zh-CN"/>
        </w:rPr>
        <w:t>6</w:t>
      </w:r>
      <w:r>
        <w:rPr>
          <w:b/>
          <w:bCs/>
          <w:sz w:val="28"/>
          <w:szCs w:val="36"/>
        </w:rPr>
        <w:t>年</w:t>
      </w:r>
      <w:r>
        <w:rPr>
          <w:rFonts w:hint="eastAsia"/>
          <w:b/>
          <w:bCs/>
          <w:sz w:val="28"/>
          <w:szCs w:val="36"/>
          <w:lang w:val="en-US" w:eastAsia="zh-CN"/>
        </w:rPr>
        <w:t>9</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rPr>
        <w:t xml:space="preserve">       成都世纪城新国际会展中心</w:t>
      </w:r>
    </w:p>
    <w:p w14:paraId="3FB3FCCB">
      <w:pPr>
        <w:spacing w:line="320" w:lineRule="exact"/>
        <w:rPr>
          <w:rFonts w:ascii="Arial" w:hAnsi="Arial" w:cs="Arial"/>
          <w:b/>
          <w:bCs/>
          <w:sz w:val="28"/>
        </w:rPr>
      </w:pPr>
    </w:p>
    <w:p w14:paraId="1793101C">
      <w:pPr>
        <w:spacing w:line="440" w:lineRule="exact"/>
        <w:rPr>
          <w:rFonts w:asciiTheme="minorEastAsia" w:hAnsiTheme="minorEastAsia" w:eastAsiaTheme="minorEastAsia" w:cstheme="minorEastAsia"/>
          <w:b/>
          <w:bCs/>
          <w:spacing w:val="20"/>
          <w:szCs w:val="21"/>
        </w:rPr>
      </w:pPr>
    </w:p>
    <w:p w14:paraId="1CEAF6CC">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14:paraId="17F80CFF">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14:paraId="5D83B7FF">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14:paraId="5BEBD8EC">
      <w:pPr>
        <w:spacing w:line="440" w:lineRule="exact"/>
        <w:jc w:val="center"/>
        <w:rPr>
          <w:rFonts w:ascii="Arial" w:hAnsi="宋体" w:cs="Arial"/>
          <w:b/>
          <w:bCs/>
          <w:spacing w:val="20"/>
          <w:szCs w:val="21"/>
        </w:rPr>
      </w:pPr>
    </w:p>
    <w:p w14:paraId="5D9B5255">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14:paraId="4ABB093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14:paraId="20FD376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14:paraId="6F4A4C4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14:paraId="5FB755A3">
      <w:pPr>
        <w:spacing w:line="420" w:lineRule="exact"/>
        <w:ind w:right="372" w:rightChars="177"/>
        <w:rPr>
          <w:rFonts w:ascii="Arial" w:hAnsi="宋体" w:cs="Arial"/>
          <w:b/>
          <w:bCs/>
          <w:szCs w:val="21"/>
          <w:shd w:val="pct10" w:color="auto" w:fill="FFFFFF"/>
        </w:rPr>
      </w:pPr>
    </w:p>
    <w:p w14:paraId="35A30F11">
      <w:pPr>
        <w:spacing w:line="420" w:lineRule="exact"/>
        <w:ind w:right="372" w:rightChars="177"/>
        <w:rPr>
          <w:rFonts w:ascii="Arial" w:hAnsi="宋体" w:cs="Arial"/>
          <w:b/>
          <w:bCs/>
          <w:szCs w:val="21"/>
          <w:shd w:val="pct10" w:color="auto" w:fill="FFFFFF"/>
        </w:rPr>
      </w:pPr>
    </w:p>
    <w:p w14:paraId="538A8487">
      <w:pPr>
        <w:spacing w:line="420" w:lineRule="exact"/>
        <w:ind w:right="372" w:rightChars="177"/>
        <w:rPr>
          <w:rFonts w:ascii="Arial" w:hAnsi="宋体" w:cs="Arial"/>
          <w:b/>
          <w:bCs/>
          <w:szCs w:val="21"/>
          <w:shd w:val="pct10" w:color="auto" w:fill="FFFFFF"/>
        </w:rPr>
      </w:pPr>
      <w:r>
        <w:rPr>
          <w:rFonts w:ascii="Arial" w:hAnsi="Arial" w:cs="Arial"/>
          <w:b/>
          <w:spacing w:val="20"/>
          <w:sz w:val="28"/>
          <w:szCs w:val="28"/>
        </w:rPr>
        <w:drawing>
          <wp:anchor distT="0" distB="0" distL="114300" distR="114300" simplePos="0" relativeHeight="251665408" behindDoc="0" locked="0" layoutInCell="1" allowOverlap="1">
            <wp:simplePos x="0" y="0"/>
            <wp:positionH relativeFrom="column">
              <wp:posOffset>2569845</wp:posOffset>
            </wp:positionH>
            <wp:positionV relativeFrom="paragraph">
              <wp:posOffset>196215</wp:posOffset>
            </wp:positionV>
            <wp:extent cx="1132205" cy="669925"/>
            <wp:effectExtent l="0" t="0" r="10795" b="15875"/>
            <wp:wrapSquare wrapText="bothSides"/>
            <wp:docPr id="9" name="图片 3"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2025年新logo-UFI相关信息更新-03"/>
                    <pic:cNvPicPr>
                      <a:picLocks noChangeAspect="1"/>
                    </pic:cNvPicPr>
                  </pic:nvPicPr>
                  <pic:blipFill>
                    <a:blip r:embed="rId4"/>
                    <a:stretch>
                      <a:fillRect/>
                    </a:stretch>
                  </pic:blipFill>
                  <pic:spPr>
                    <a:xfrm>
                      <a:off x="0" y="0"/>
                      <a:ext cx="1132205" cy="669925"/>
                    </a:xfrm>
                    <a:prstGeom prst="rect">
                      <a:avLst/>
                    </a:prstGeom>
                    <a:noFill/>
                    <a:ln>
                      <a:noFill/>
                    </a:ln>
                  </pic:spPr>
                </pic:pic>
              </a:graphicData>
            </a:graphic>
          </wp:anchor>
        </w:drawing>
      </w:r>
    </w:p>
    <w:p w14:paraId="5EDDBA05">
      <w:pPr>
        <w:pStyle w:val="2"/>
        <w:ind w:firstLine="0" w:firstLineChars="0"/>
      </w:pPr>
    </w:p>
    <w:p w14:paraId="3E784FD4">
      <w:pPr>
        <w:spacing w:line="360" w:lineRule="auto"/>
        <w:rPr>
          <w:rFonts w:ascii="微软雅黑" w:hAnsi="微软雅黑" w:eastAsia="微软雅黑"/>
          <w:b/>
          <w:sz w:val="22"/>
          <w:szCs w:val="22"/>
        </w:rPr>
      </w:pPr>
    </w:p>
    <w:p w14:paraId="6A1B93B6">
      <w:pPr>
        <w:spacing w:line="360" w:lineRule="auto"/>
        <w:rPr>
          <w:rFonts w:ascii="微软雅黑" w:hAnsi="微软雅黑" w:eastAsia="微软雅黑"/>
          <w:b/>
          <w:sz w:val="22"/>
          <w:szCs w:val="22"/>
        </w:rPr>
      </w:pPr>
    </w:p>
    <w:p w14:paraId="5B982E69">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14:paraId="013F2CFB">
      <w:pPr>
        <w:spacing w:line="38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w:t>
      </w:r>
      <w:r>
        <w:rPr>
          <w:rFonts w:hint="eastAsia" w:asciiTheme="minorEastAsia" w:hAnsiTheme="minorEastAsia" w:eastAsiaTheme="minorEastAsia" w:cstheme="minorEastAsia"/>
          <w:szCs w:val="21"/>
          <w:highlight w:val="none"/>
        </w:rPr>
        <w:t>化工领域的一站式平台。</w:t>
      </w:r>
    </w:p>
    <w:p w14:paraId="3AE27A06">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eastAsia="zh-CN"/>
        </w:rPr>
        <w:t>202</w:t>
      </w: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年</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rPr>
        <w:t>月</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11</w:t>
      </w:r>
      <w:r>
        <w:rPr>
          <w:rFonts w:hint="eastAsia" w:asciiTheme="minorEastAsia" w:hAnsiTheme="minorEastAsia" w:eastAsiaTheme="minorEastAsia" w:cstheme="minorEastAsia"/>
          <w:szCs w:val="21"/>
          <w:highlight w:val="none"/>
        </w:rPr>
        <w:t>日，</w:t>
      </w:r>
      <w:r>
        <w:rPr>
          <w:rFonts w:hint="eastAsia" w:asciiTheme="minorEastAsia" w:hAnsiTheme="minorEastAsia" w:eastAsiaTheme="minorEastAsia" w:cstheme="minorEastAsia"/>
          <w:szCs w:val="21"/>
          <w:highlight w:val="none"/>
          <w:lang w:val="en-US" w:eastAsia="zh-CN"/>
        </w:rPr>
        <w:t>2026</w:t>
      </w:r>
      <w:r>
        <w:rPr>
          <w:rFonts w:hint="eastAsia" w:asciiTheme="minorEastAsia" w:hAnsiTheme="minorEastAsia" w:eastAsiaTheme="minorEastAsia" w:cstheme="minorEastAsia"/>
          <w:szCs w:val="21"/>
          <w:highlight w:val="none"/>
        </w:rPr>
        <w:t>成都国</w:t>
      </w:r>
      <w:r>
        <w:rPr>
          <w:rFonts w:hint="eastAsia" w:asciiTheme="minorEastAsia" w:hAnsiTheme="minorEastAsia" w:eastAsiaTheme="minorEastAsia" w:cstheme="minorEastAsia"/>
          <w:szCs w:val="21"/>
        </w:rPr>
        <w:t>际</w:t>
      </w:r>
      <w:r>
        <w:rPr>
          <w:rFonts w:hint="eastAsia" w:asciiTheme="minorEastAsia" w:hAnsiTheme="minorEastAsia" w:eastAsiaTheme="minorEastAsia" w:cstheme="minorEastAsia"/>
          <w:szCs w:val="21"/>
          <w:lang w:val="en-US" w:eastAsia="zh-CN"/>
        </w:rPr>
        <w:t>石油和化工</w:t>
      </w:r>
      <w:r>
        <w:rPr>
          <w:rFonts w:hint="eastAsia" w:asciiTheme="minorEastAsia" w:hAnsiTheme="minorEastAsia" w:eastAsiaTheme="minorEastAsia" w:cstheme="minorEastAsia"/>
          <w:szCs w:val="21"/>
        </w:rPr>
        <w:t>技术装备展览会（cippe成都石油展）将在成都世纪城新国际会展中心举办，总览面积30,000平方米，来自全国各地区的400家企业将亮相展会现场，预计吸引国内外2万人次的专业观众到场参观。</w:t>
      </w:r>
    </w:p>
    <w:p w14:paraId="6582ED09">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14:paraId="663E1270">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展会</w:t>
      </w:r>
      <w:r>
        <w:rPr>
          <w:rFonts w:hint="eastAsia" w:asciiTheme="minorEastAsia" w:hAnsiTheme="minorEastAsia" w:eastAsiaTheme="minorEastAsia" w:cstheme="minorEastAsia"/>
          <w:szCs w:val="21"/>
          <w:highlight w:val="none"/>
          <w:lang w:val="en-US" w:eastAsia="zh-CN"/>
        </w:rPr>
        <w:t>将</w:t>
      </w:r>
      <w:r>
        <w:rPr>
          <w:rFonts w:hint="eastAsia" w:asciiTheme="minorEastAsia" w:hAnsiTheme="minorEastAsia" w:eastAsiaTheme="minorEastAsia" w:cstheme="minorEastAsia"/>
          <w:szCs w:val="21"/>
          <w:highlight w:val="none"/>
        </w:rPr>
        <w:t>打造西部石油行业高品质峰会，将邀请行业协会、石油石化装备制造企业、行业科研院所、行业权威媒体等业界大咖齐聚一堂，探讨行业热点及痛点，</w:t>
      </w:r>
      <w:r>
        <w:rPr>
          <w:rFonts w:hint="eastAsia" w:asciiTheme="minorEastAsia" w:hAnsiTheme="minorEastAsia" w:eastAsiaTheme="minorEastAsia" w:cstheme="minorEastAsia"/>
          <w:szCs w:val="21"/>
        </w:rPr>
        <w:t>把脉行业发展趋势，实现资源、技术、信息、科技成果有效对接。</w:t>
      </w:r>
    </w:p>
    <w:p w14:paraId="15803695">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14:paraId="797E108C">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专人，深度挖掘意向采购客户，根据买家的采购需求，精准匹配优质展商，促进供求双方深度交流，实现线上线下完美融合。</w:t>
      </w:r>
    </w:p>
    <w:p w14:paraId="0897A30E">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14:paraId="5EA73DEB">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 w:val="21"/>
          <w:szCs w:val="21"/>
          <w:highlight w:val="none"/>
          <w:lang w:val="en-US" w:eastAsia="zh-CN"/>
        </w:rPr>
        <w:t>重大交易平台</w:t>
      </w:r>
      <w:r>
        <w:rPr>
          <w:rFonts w:hint="eastAsia" w:asciiTheme="minorEastAsia" w:hAnsiTheme="minorEastAsia" w:eastAsiaTheme="minorEastAsia" w:cstheme="minorEastAsia"/>
          <w:szCs w:val="21"/>
          <w:highlight w:val="none"/>
        </w:rPr>
        <w:t>，集团将导入优质行业资源，助力成都国际石油石化技术装备展跨越式发展。秉承振威会展“专业观众是展会生命力”</w:t>
      </w:r>
      <w:r>
        <w:rPr>
          <w:rFonts w:hint="eastAsia" w:asciiTheme="minorEastAsia" w:hAnsiTheme="minorEastAsia" w:eastAsiaTheme="minorEastAsia" w:cstheme="minorEastAsia"/>
          <w:szCs w:val="21"/>
        </w:rPr>
        <w:t>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14:paraId="497E7928">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14:paraId="176765D0">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w:t>
      </w:r>
      <w:r>
        <w:rPr>
          <w:rFonts w:hint="eastAsia" w:asciiTheme="minorEastAsia" w:hAnsiTheme="minorEastAsia" w:eastAsiaTheme="minorEastAsia" w:cstheme="minorEastAsia"/>
          <w:sz w:val="21"/>
          <w:szCs w:val="21"/>
          <w:lang w:val="en-US" w:eastAsia="zh-CN"/>
        </w:rPr>
        <w:t>石油商报、Upstream、Gulfoilfield Directory、中国证券报、</w:t>
      </w:r>
      <w:r>
        <w:rPr>
          <w:rFonts w:hint="eastAsia" w:asciiTheme="minorEastAsia" w:hAnsiTheme="minorEastAsia" w:eastAsiaTheme="minorEastAsia" w:cstheme="minorEastAsia"/>
          <w:szCs w:val="21"/>
        </w:rPr>
        <w:t>上海证券报、第一财经日报、华尔街日报及新华网、新浪、搜狐、人民网等国内外上千家媒体进行报道。</w:t>
      </w:r>
    </w:p>
    <w:p w14:paraId="2CBAFF9C">
      <w:pPr>
        <w:spacing w:line="480" w:lineRule="auto"/>
        <w:rPr>
          <w:rFonts w:ascii="Arial" w:hAnsi="宋体" w:cs="Arial"/>
          <w:b/>
          <w:bCs/>
          <w:sz w:val="22"/>
          <w:szCs w:val="22"/>
          <w:shd w:val="pct10" w:color="auto" w:fill="FFFFFF"/>
        </w:rPr>
      </w:pPr>
    </w:p>
    <w:p w14:paraId="084EB528">
      <w:pPr>
        <w:spacing w:line="480" w:lineRule="auto"/>
        <w:rPr>
          <w:rFonts w:ascii="Arial" w:hAnsi="宋体" w:cs="Arial"/>
          <w:b/>
          <w:bCs/>
          <w:sz w:val="22"/>
          <w:szCs w:val="22"/>
          <w:shd w:val="pct10" w:color="auto" w:fill="FFFFFF"/>
        </w:rPr>
      </w:pPr>
    </w:p>
    <w:p w14:paraId="41F3AAA6">
      <w:pPr>
        <w:spacing w:line="420" w:lineRule="exact"/>
        <w:rPr>
          <w:rFonts w:hint="eastAsia" w:asciiTheme="minorEastAsia" w:hAnsiTheme="minorEastAsia" w:eastAsiaTheme="minorEastAsia" w:cstheme="minorEastAsia"/>
          <w:b/>
          <w:szCs w:val="21"/>
          <w:lang w:eastAsia="zh-CN"/>
        </w:rPr>
      </w:pPr>
    </w:p>
    <w:p w14:paraId="61DFE67D">
      <w:pPr>
        <w:spacing w:line="420" w:lineRule="exact"/>
        <w:rPr>
          <w:rFonts w:ascii="Arial" w:hAnsi="宋体" w:cs="Arial"/>
          <w:b/>
          <w:bCs/>
          <w:sz w:val="22"/>
          <w:szCs w:val="22"/>
          <w:shd w:val="pct10" w:color="auto" w:fill="FFFFFF"/>
        </w:rPr>
      </w:pPr>
      <w:r>
        <w:rPr>
          <w:rFonts w:hint="eastAsia" w:asciiTheme="minorEastAsia" w:hAnsiTheme="minorEastAsia" w:eastAsiaTheme="minorEastAsia" w:cstheme="minorEastAsia"/>
          <w:b/>
          <w:szCs w:val="21"/>
        </w:rPr>
        <w:t>展会日程：</w:t>
      </w:r>
    </w:p>
    <w:p w14:paraId="6017D6E7">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报到布展：</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日 </w:t>
      </w:r>
      <w:r>
        <w:rPr>
          <w:rFonts w:asciiTheme="minorEastAsia" w:hAnsiTheme="minorEastAsia" w:eastAsiaTheme="minorEastAsia" w:cstheme="minorEastAsia"/>
          <w:szCs w:val="21"/>
        </w:rPr>
        <w:t xml:space="preserve">   </w:t>
      </w:r>
    </w:p>
    <w:p w14:paraId="646DFE86">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展示交易：</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 xml:space="preserve">日 </w:t>
      </w:r>
    </w:p>
    <w:p w14:paraId="4D3F925E">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w:t>
      </w:r>
      <w:r>
        <w:rPr>
          <w:rFonts w:hint="eastAsia" w:asciiTheme="minorEastAsia" w:hAnsiTheme="minorEastAsia" w:eastAsiaTheme="minorEastAsia" w:cstheme="minorEastAsia"/>
          <w:szCs w:val="21"/>
          <w:lang w:eastAsia="zh-CN"/>
        </w:rPr>
        <w:t>202</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日下午14：00</w:t>
      </w:r>
    </w:p>
    <w:p w14:paraId="338CBEA5">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10"/>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14:paraId="1265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14:paraId="127F7B0A">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14:paraId="544DDC8A">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14:paraId="340B9AA0">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14:paraId="20383931">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14:paraId="0C41A69E">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14:paraId="5B74529D">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14:paraId="2279A03F">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14:paraId="1393E359">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14:paraId="069981E2">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14:paraId="218477BA">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14:paraId="3E926F6A">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14:paraId="5175AA93">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9"/>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33"/>
        <w:gridCol w:w="4485"/>
      </w:tblGrid>
      <w:tr w14:paraId="2064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67" w:type="dxa"/>
          </w:tcPr>
          <w:p w14:paraId="195E013B">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533" w:type="dxa"/>
          </w:tcPr>
          <w:p w14:paraId="421F404D">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14:paraId="57D54C02">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14:paraId="689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4D3B50B5"/>
          <w:p w14:paraId="09AA6DF3">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533" w:type="dxa"/>
          </w:tcPr>
          <w:p w14:paraId="576B9AF5">
            <w:pPr>
              <w:widowControl/>
              <w:jc w:val="left"/>
            </w:pPr>
            <w:r>
              <w:rPr>
                <w:rFonts w:hint="eastAsia"/>
              </w:rPr>
              <w:t>国内展区：RMB1</w:t>
            </w:r>
            <w:r>
              <w:rPr>
                <w:rFonts w:hint="eastAsia"/>
                <w:lang w:val="en-US" w:eastAsia="zh-CN"/>
              </w:rPr>
              <w:t>3</w:t>
            </w:r>
            <w:r>
              <w:rPr>
                <w:rFonts w:hint="eastAsia"/>
              </w:rPr>
              <w:t>000元/标准展位（9㎡/个）</w:t>
            </w:r>
          </w:p>
          <w:p w14:paraId="353EB39D">
            <w:pPr>
              <w:widowControl/>
              <w:jc w:val="left"/>
            </w:pPr>
            <w:r>
              <w:rPr>
                <w:rFonts w:hint="eastAsia"/>
              </w:rPr>
              <w:t>精装展区：RMB16800元/标准展位（9㎡/个）</w:t>
            </w:r>
          </w:p>
          <w:p w14:paraId="57444B0F">
            <w:pPr>
              <w:widowControl/>
              <w:jc w:val="left"/>
            </w:pPr>
            <w:r>
              <w:rPr>
                <w:rFonts w:hint="eastAsia"/>
              </w:rPr>
              <w:t>国际展区：RMB21800元/标准展位（9㎡/个）</w:t>
            </w:r>
          </w:p>
          <w:p w14:paraId="5CB71810">
            <w:pPr>
              <w:pStyle w:val="2"/>
              <w:ind w:firstLine="200"/>
            </w:pPr>
            <w:r>
              <w:rPr>
                <w:rFonts w:hint="eastAsia" w:eastAsia="宋体"/>
                <w:sz w:val="20"/>
              </w:rPr>
              <w:t>双开位置加收20%开口费。</w:t>
            </w:r>
          </w:p>
        </w:tc>
        <w:tc>
          <w:tcPr>
            <w:tcW w:w="4485" w:type="dxa"/>
          </w:tcPr>
          <w:p w14:paraId="3FA9C6B3">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14:paraId="4A73E1D3">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14:paraId="7698893D">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14:paraId="64D95252">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14:paraId="3E23ADA7">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14:paraId="6C4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7648BB21">
            <w:pPr>
              <w:widowControl/>
              <w:jc w:val="center"/>
              <w:rPr>
                <w:rFonts w:asciiTheme="minorEastAsia" w:hAnsiTheme="minorEastAsia" w:eastAsiaTheme="minorEastAsia" w:cstheme="minorEastAsia"/>
                <w:sz w:val="20"/>
                <w:szCs w:val="20"/>
                <w:shd w:val="clear" w:color="auto" w:fill="FFFFFF"/>
              </w:rPr>
            </w:pPr>
          </w:p>
          <w:p w14:paraId="3130C6B7">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533" w:type="dxa"/>
          </w:tcPr>
          <w:p w14:paraId="0529BD1A">
            <w:pPr>
              <w:widowControl/>
              <w:jc w:val="left"/>
              <w:rPr>
                <w:sz w:val="20"/>
                <w:szCs w:val="20"/>
              </w:rPr>
            </w:pPr>
            <w:r>
              <w:rPr>
                <w:rFonts w:hint="eastAsia"/>
                <w:sz w:val="20"/>
                <w:szCs w:val="20"/>
              </w:rPr>
              <w:t>国内展区：RMB1</w:t>
            </w:r>
            <w:r>
              <w:rPr>
                <w:rFonts w:hint="eastAsia"/>
                <w:sz w:val="20"/>
                <w:szCs w:val="20"/>
                <w:lang w:val="en-US" w:eastAsia="zh-CN"/>
              </w:rPr>
              <w:t>3</w:t>
            </w:r>
            <w:r>
              <w:rPr>
                <w:rFonts w:hint="eastAsia"/>
                <w:sz w:val="20"/>
                <w:szCs w:val="20"/>
              </w:rPr>
              <w:t>00元/㎡（36平米起租）</w:t>
            </w:r>
          </w:p>
          <w:p w14:paraId="6A1BA8C2">
            <w:pPr>
              <w:widowControl/>
              <w:jc w:val="left"/>
              <w:rPr>
                <w:sz w:val="20"/>
                <w:szCs w:val="20"/>
              </w:rPr>
            </w:pPr>
            <w:r>
              <w:rPr>
                <w:rFonts w:hint="eastAsia"/>
                <w:sz w:val="20"/>
                <w:szCs w:val="20"/>
              </w:rPr>
              <w:t>国际展区：RMB2180元/㎡</w:t>
            </w:r>
          </w:p>
        </w:tc>
        <w:tc>
          <w:tcPr>
            <w:tcW w:w="4485" w:type="dxa"/>
          </w:tcPr>
          <w:p w14:paraId="2B456AC3">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14:paraId="114E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7" w:type="dxa"/>
          </w:tcPr>
          <w:p w14:paraId="37E0E350">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533" w:type="dxa"/>
          </w:tcPr>
          <w:p w14:paraId="43FF1C77">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14:paraId="7C02C4C8">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14:paraId="6326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tcPr>
          <w:p w14:paraId="6EC0B357">
            <w:pPr>
              <w:widowControl/>
              <w:jc w:val="center"/>
              <w:rPr>
                <w:rFonts w:asciiTheme="minorEastAsia" w:hAnsiTheme="minorEastAsia" w:eastAsiaTheme="minorEastAsia" w:cstheme="minorEastAsia"/>
                <w:sz w:val="20"/>
                <w:szCs w:val="20"/>
                <w:shd w:val="clear" w:color="auto" w:fill="FFFFFF"/>
              </w:rPr>
            </w:pPr>
          </w:p>
          <w:p w14:paraId="1C534FFA">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533" w:type="dxa"/>
          </w:tcPr>
          <w:p w14:paraId="2B5D2FAC">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14:paraId="00C12ACB">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14:paraId="17BC220E">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14:paraId="286E5F2C">
            <w:pPr>
              <w:widowControl/>
              <w:jc w:val="left"/>
              <w:rPr>
                <w:rFonts w:asciiTheme="minorEastAsia" w:hAnsiTheme="minorEastAsia" w:eastAsiaTheme="minorEastAsia" w:cstheme="minorEastAsia"/>
                <w:sz w:val="20"/>
                <w:szCs w:val="20"/>
                <w:shd w:val="clear" w:color="auto" w:fill="FFFFFF"/>
              </w:rPr>
            </w:pPr>
          </w:p>
          <w:p w14:paraId="5DD4A2F3">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14:paraId="750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467" w:type="dxa"/>
          </w:tcPr>
          <w:p w14:paraId="4CCDF130">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533" w:type="dxa"/>
          </w:tcPr>
          <w:p w14:paraId="58F3857A">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14:paraId="5AF384A8">
            <w:pPr>
              <w:widowControl/>
              <w:jc w:val="left"/>
            </w:pPr>
            <w:r>
              <w:rPr>
                <w:rFonts w:hint="eastAsia" w:asciiTheme="minorEastAsia" w:hAnsiTheme="minorEastAsia" w:eastAsiaTheme="minorEastAsia" w:cstheme="minorEastAsia"/>
                <w:sz w:val="20"/>
                <w:szCs w:val="20"/>
                <w:shd w:val="clear" w:color="auto" w:fill="FFFFFF"/>
              </w:rPr>
              <w:t>含场地、音响设备、投影仪、现场指示牌、水等。</w:t>
            </w:r>
          </w:p>
        </w:tc>
      </w:tr>
    </w:tbl>
    <w:p w14:paraId="0523A2EE">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14:paraId="523C6723">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w:t>
      </w:r>
      <w:r>
        <w:rPr>
          <w:rFonts w:hint="eastAsia" w:cs="Arial" w:asciiTheme="minorEastAsia" w:hAnsiTheme="minorEastAsia" w:eastAsiaTheme="minorEastAsia"/>
          <w:szCs w:val="21"/>
          <w:lang w:eastAsia="zh-CN"/>
        </w:rPr>
        <w:t>202</w:t>
      </w:r>
      <w:r>
        <w:rPr>
          <w:rFonts w:hint="eastAsia" w:cs="Arial" w:asciiTheme="minorEastAsia" w:hAnsiTheme="minorEastAsia" w:eastAsiaTheme="minorEastAsia"/>
          <w:szCs w:val="21"/>
          <w:lang w:val="en-US" w:eastAsia="zh-CN"/>
        </w:rPr>
        <w:t>6</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8</w:t>
      </w:r>
      <w:r>
        <w:rPr>
          <w:rFonts w:hint="eastAsia" w:cs="Arial" w:asciiTheme="minorEastAsia" w:hAnsiTheme="minorEastAsia" w:eastAsiaTheme="minorEastAsia"/>
          <w:szCs w:val="21"/>
        </w:rPr>
        <w:t>月上传到展会官网，请参展商自行下载。</w:t>
      </w:r>
    </w:p>
    <w:p w14:paraId="58837319">
      <w:pPr>
        <w:tabs>
          <w:tab w:val="left" w:pos="9345"/>
        </w:tabs>
        <w:spacing w:line="300" w:lineRule="exact"/>
        <w:ind w:firstLine="2248" w:firstLineChars="700"/>
        <w:rPr>
          <w:rFonts w:cs="Arial" w:asciiTheme="minorEastAsia" w:hAnsiTheme="minorEastAsia" w:eastAsiaTheme="minorEastAsia"/>
          <w:sz w:val="24"/>
        </w:rPr>
      </w:pPr>
      <w:r>
        <w:rPr>
          <w:rFonts w:ascii="Arial" w:hAnsi="Arial" w:cs="Arial"/>
          <w:b/>
          <w:spacing w:val="20"/>
          <w:sz w:val="28"/>
          <w:szCs w:val="28"/>
        </w:rPr>
        <w:drawing>
          <wp:anchor distT="0" distB="0" distL="114300" distR="114300" simplePos="0" relativeHeight="251666432" behindDoc="0" locked="0" layoutInCell="1" allowOverlap="1">
            <wp:simplePos x="0" y="0"/>
            <wp:positionH relativeFrom="column">
              <wp:posOffset>-404495</wp:posOffset>
            </wp:positionH>
            <wp:positionV relativeFrom="paragraph">
              <wp:posOffset>127000</wp:posOffset>
            </wp:positionV>
            <wp:extent cx="1132205" cy="669925"/>
            <wp:effectExtent l="0" t="0" r="10795" b="15875"/>
            <wp:wrapNone/>
            <wp:docPr id="10" name="图片 4" descr="2025年新logo-UFI相关信息更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2025年新logo-UFI相关信息更新-03"/>
                    <pic:cNvPicPr>
                      <a:picLocks noChangeAspect="1"/>
                    </pic:cNvPicPr>
                  </pic:nvPicPr>
                  <pic:blipFill>
                    <a:blip r:embed="rId4"/>
                    <a:stretch>
                      <a:fillRect/>
                    </a:stretch>
                  </pic:blipFill>
                  <pic:spPr>
                    <a:xfrm>
                      <a:off x="0" y="0"/>
                      <a:ext cx="1132205" cy="669925"/>
                    </a:xfrm>
                    <a:prstGeom prst="rect">
                      <a:avLst/>
                    </a:prstGeom>
                    <a:noFill/>
                    <a:ln>
                      <a:noFill/>
                    </a:ln>
                  </pic:spPr>
                </pic:pic>
              </a:graphicData>
            </a:graphic>
          </wp:anchor>
        </w:drawing>
      </w:r>
      <w:r>
        <w:rPr>
          <w:rFonts w:cs="Arial" w:asciiTheme="minorEastAsia" w:hAnsiTheme="minorEastAsia" w:eastAsiaTheme="minorEastAsia"/>
          <w:b/>
          <w:bCs/>
          <w:szCs w:val="21"/>
        </w:rPr>
        <mc:AlternateContent>
          <mc:Choice Requires="wps">
            <w:drawing>
              <wp:anchor distT="0" distB="0" distL="114300" distR="114300" simplePos="0" relativeHeight="251662336"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2336;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14:paraId="3C53F8E7">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14:paraId="315BFDB9">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w:t>
      </w:r>
      <w:r>
        <w:rPr>
          <w:rFonts w:cs="Arial" w:asciiTheme="minorEastAsia" w:hAnsiTheme="minorEastAsia" w:eastAsiaTheme="minorEastAsia"/>
          <w:szCs w:val="21"/>
        </w:rPr>
        <w:t>5</w:t>
      </w:r>
      <w:r>
        <w:rPr>
          <w:rFonts w:hint="eastAsia" w:cs="Arial" w:asciiTheme="minorEastAsia" w:hAnsiTheme="minorEastAsia" w:eastAsiaTheme="minorEastAsia"/>
          <w:szCs w:val="21"/>
          <w:lang w:val="en-US" w:eastAsia="zh-CN"/>
        </w:rPr>
        <w:t>617</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6968</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14:paraId="48347F3D">
      <w:pPr>
        <w:tabs>
          <w:tab w:val="left" w:pos="9345"/>
        </w:tabs>
        <w:spacing w:line="300" w:lineRule="exact"/>
        <w:ind w:firstLine="1890" w:firstLineChars="900"/>
        <w:rPr>
          <w:rFonts w:hint="eastAsia"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4"/>
          <w:rFonts w:cs="Arial" w:asciiTheme="minorEastAsia" w:hAnsiTheme="minorEastAsia" w:eastAsiaTheme="minorEastAsia"/>
          <w:szCs w:val="21"/>
        </w:rPr>
        <w:fldChar w:fldCharType="begin"/>
      </w:r>
      <w:r>
        <w:rPr>
          <w:rStyle w:val="14"/>
          <w:rFonts w:cs="Arial" w:asciiTheme="minorEastAsia" w:hAnsiTheme="minorEastAsia" w:eastAsiaTheme="minorEastAsia"/>
          <w:szCs w:val="21"/>
        </w:rPr>
        <w:instrText xml:space="preserve"> HYPERLINK "http://www.cippe.com.cn" </w:instrText>
      </w:r>
      <w:r>
        <w:rPr>
          <w:rStyle w:val="14"/>
          <w:rFonts w:cs="Arial" w:asciiTheme="minorEastAsia" w:hAnsiTheme="minorEastAsia" w:eastAsiaTheme="minorEastAsia"/>
          <w:szCs w:val="21"/>
        </w:rPr>
        <w:fldChar w:fldCharType="separate"/>
      </w:r>
      <w:r>
        <w:rPr>
          <w:rStyle w:val="13"/>
          <w:rFonts w:cs="Arial" w:asciiTheme="minorEastAsia" w:hAnsiTheme="minorEastAsia" w:eastAsiaTheme="minorEastAsia"/>
          <w:szCs w:val="21"/>
        </w:rPr>
        <w:t>w</w:t>
      </w:r>
      <w:bookmarkStart w:id="1" w:name="_Hlt47004876"/>
      <w:bookmarkStart w:id="2" w:name="_Hlt47004875"/>
      <w:r>
        <w:rPr>
          <w:rStyle w:val="13"/>
          <w:rFonts w:cs="Arial" w:asciiTheme="minorEastAsia" w:hAnsiTheme="minorEastAsia" w:eastAsiaTheme="minorEastAsia"/>
          <w:szCs w:val="21"/>
        </w:rPr>
        <w:t>w</w:t>
      </w:r>
      <w:bookmarkEnd w:id="1"/>
      <w:bookmarkEnd w:id="2"/>
      <w:r>
        <w:rPr>
          <w:rStyle w:val="13"/>
          <w:rFonts w:cs="Arial" w:asciiTheme="minorEastAsia" w:hAnsiTheme="minorEastAsia" w:eastAsiaTheme="minorEastAsia"/>
          <w:szCs w:val="21"/>
        </w:rPr>
        <w:t>w.cippe.com.cn</w:t>
      </w:r>
      <w:r>
        <w:rPr>
          <w:rStyle w:val="14"/>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 xml:space="preserve"> cippe</w:t>
      </w:r>
      <w:r>
        <w:rPr>
          <w:rStyle w:val="14"/>
          <w:rFonts w:hint="eastAsia" w:cs="Arial" w:asciiTheme="minorEastAsia" w:hAnsiTheme="minorEastAsia" w:eastAsiaTheme="minorEastAsia"/>
          <w:szCs w:val="21"/>
        </w:rPr>
        <w:t>@zhenweiexpo.com</w:t>
      </w:r>
      <w:r>
        <w:rPr>
          <w:rStyle w:val="14"/>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14:paraId="14487FD0">
      <w:r>
        <w:rPr>
          <w:rFonts w:hint="eastAsia" w:cs="Arial" w:asciiTheme="minorEastAsia" w:hAnsiTheme="minorEastAsia" w:eastAsiaTheme="minorEastAsia"/>
          <w:szCs w:val="21"/>
        </w:rPr>
        <w:br w:type="page"/>
      </w:r>
    </w:p>
    <w:p w14:paraId="30DDF5D7">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p>
    <w:p w14:paraId="147E1972">
      <w:pPr>
        <w:spacing w:line="440" w:lineRule="exact"/>
        <w:jc w:val="center"/>
        <w:rPr>
          <w:b/>
        </w:rPr>
      </w:pPr>
      <w:r>
        <w:rPr>
          <w:rFonts w:hint="eastAsia" w:ascii="Arial" w:hAnsi="Arial" w:cs="Arial"/>
          <w:b/>
          <w:sz w:val="28"/>
          <w:szCs w:val="28"/>
          <w:lang w:eastAsia="zh-CN"/>
        </w:rPr>
        <w:t>202</w:t>
      </w:r>
      <w:r>
        <w:rPr>
          <w:rFonts w:hint="eastAsia" w:ascii="Arial" w:hAnsi="Arial" w:cs="Arial"/>
          <w:b/>
          <w:sz w:val="28"/>
          <w:szCs w:val="28"/>
          <w:lang w:val="en-US" w:eastAsia="zh-CN"/>
        </w:rPr>
        <w:t>6</w:t>
      </w:r>
      <w:r>
        <w:rPr>
          <w:rFonts w:hint="eastAsia" w:ascii="Arial" w:hAnsi="Arial" w:cs="Arial"/>
          <w:b/>
          <w:sz w:val="28"/>
          <w:szCs w:val="28"/>
        </w:rPr>
        <w:t>成都国际石油</w:t>
      </w:r>
      <w:r>
        <w:rPr>
          <w:rFonts w:hint="eastAsia" w:ascii="Arial" w:hAnsi="Arial" w:cs="Arial"/>
          <w:b/>
          <w:sz w:val="28"/>
          <w:szCs w:val="28"/>
          <w:lang w:val="en-US" w:eastAsia="zh-CN"/>
        </w:rPr>
        <w:t>和化工</w:t>
      </w:r>
      <w:r>
        <w:rPr>
          <w:rFonts w:hint="eastAsia" w:ascii="Arial" w:hAnsi="Arial" w:cs="Arial"/>
          <w:b/>
          <w:sz w:val="28"/>
          <w:szCs w:val="28"/>
        </w:rPr>
        <w:t xml:space="preserve">技术装备展览会 </w:t>
      </w:r>
      <w:r>
        <w:rPr>
          <w:rFonts w:hint="eastAsia" w:ascii="Arial" w:hAnsi="Arial" w:cs="Arial"/>
          <w:sz w:val="28"/>
          <w:szCs w:val="28"/>
        </w:rPr>
        <w:t xml:space="preserve">                                                       </w:t>
      </w:r>
      <w:r>
        <w:rPr>
          <w:rFonts w:hint="eastAsia" w:ascii="Arial" w:hAnsi="Arial" w:cs="Arial"/>
          <w:b/>
          <w:sz w:val="28"/>
          <w:szCs w:val="28"/>
        </w:rPr>
        <w:t>参展申请表</w:t>
      </w:r>
    </w:p>
    <w:p w14:paraId="60ED8E3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14:paraId="4E8E6E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时间：</w:t>
      </w:r>
      <w:r>
        <w:rPr>
          <w:rFonts w:hint="eastAsia" w:asciiTheme="minorEastAsia" w:hAnsiTheme="minorEastAsia" w:eastAsiaTheme="minorEastAsia" w:cstheme="minorEastAsia"/>
          <w:lang w:eastAsia="zh-CN"/>
        </w:rPr>
        <w:t>202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Cs w:val="21"/>
        </w:rPr>
        <w:t>成都世纪城新国际会展</w:t>
      </w:r>
      <w:r>
        <w:rPr>
          <w:rFonts w:hint="eastAsia" w:asciiTheme="minorEastAsia" w:hAnsiTheme="minorEastAsia" w:eastAsiaTheme="minorEastAsia" w:cstheme="minorEastAsia"/>
          <w:szCs w:val="21"/>
          <w:lang w:val="en-US" w:eastAsia="zh-CN"/>
        </w:rPr>
        <w:t>中心</w:t>
      </w:r>
      <w:r>
        <w:rPr>
          <w:rFonts w:hint="eastAsia" w:asciiTheme="minorEastAsia" w:hAnsiTheme="minorEastAsia" w:eastAsiaTheme="minorEastAsia" w:cstheme="minorEastAsia"/>
          <w:szCs w:val="21"/>
        </w:rPr>
        <w:t>(成都市天府大道中段1号</w:t>
      </w:r>
      <w:r>
        <w:rPr>
          <w:rFonts w:hint="eastAsia" w:ascii="微软雅黑" w:hAnsi="微软雅黑" w:eastAsia="微软雅黑" w:cs="微软雅黑"/>
          <w:color w:val="333333"/>
          <w:sz w:val="19"/>
          <w:szCs w:val="19"/>
          <w:shd w:val="clear" w:color="auto" w:fill="FFFFFF"/>
        </w:rPr>
        <w:t>)</w:t>
      </w:r>
    </w:p>
    <w:p w14:paraId="0BD80E61">
      <w:pPr>
        <w:keepNext w:val="0"/>
        <w:keepLines w:val="0"/>
        <w:pageBreakBefore w:val="0"/>
        <w:widowControl w:val="0"/>
        <w:kinsoku/>
        <w:wordWrap/>
        <w:overflowPunct/>
        <w:topLinePunct w:val="0"/>
        <w:autoSpaceDE/>
        <w:autoSpaceDN/>
        <w:bidi w:val="0"/>
        <w:adjustRightInd/>
        <w:snapToGrid/>
        <w:spacing w:line="340" w:lineRule="exact"/>
        <w:ind w:hanging="126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14:paraId="0F5D7DDC">
      <w:pPr>
        <w:keepNext w:val="0"/>
        <w:keepLines w:val="0"/>
        <w:pageBreakBefore w:val="0"/>
        <w:widowControl w:val="0"/>
        <w:kinsoku/>
        <w:wordWrap/>
        <w:overflowPunct/>
        <w:topLinePunct w:val="0"/>
        <w:autoSpaceDE/>
        <w:autoSpaceDN/>
        <w:bidi w:val="0"/>
        <w:adjustRightInd/>
        <w:snapToGrid/>
        <w:spacing w:line="340" w:lineRule="exact"/>
        <w:ind w:hanging="1260"/>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14:paraId="790851CE">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14:paraId="447B4409">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14:paraId="4B2A7C1A">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14:paraId="35F8B270">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14:paraId="4B4BC1FE">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标准展位：国际标展：21,800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14:paraId="1FADEA31">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国内标展：1</w:t>
      </w:r>
      <w:r>
        <w:rPr>
          <w:rFonts w:hint="eastAsia" w:asciiTheme="minorEastAsia" w:hAnsiTheme="minorEastAsia" w:eastAsiaTheme="minorEastAsia" w:cstheme="minorEastAsia"/>
          <w:bCs/>
          <w:lang w:val="en-US" w:eastAsia="zh-CN"/>
        </w:rPr>
        <w:t>3</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；豪华标展：</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14:paraId="0C6051BF">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3</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14:paraId="39E76C39">
      <w:pPr>
        <w:keepNext w:val="0"/>
        <w:keepLines w:val="0"/>
        <w:pageBreakBefore w:val="0"/>
        <w:widowControl w:val="0"/>
        <w:kinsoku/>
        <w:wordWrap/>
        <w:overflowPunct/>
        <w:topLinePunct w:val="0"/>
        <w:autoSpaceDE/>
        <w:autoSpaceDN/>
        <w:bidi w:val="0"/>
        <w:adjustRightInd/>
        <w:snapToGrid/>
        <w:spacing w:line="340" w:lineRule="exact"/>
        <w:ind w:firstLine="315" w:firstLineChars="15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31BDDDB0">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14:paraId="1D5C3984">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14:paraId="23EF4421">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712B3B37">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61E8AF63">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CSGS页岩油气大会参会费：3500元/人（午餐、晚餐、会议资料）共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75A3C4F7">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媒体宣传：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展前宣传 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000元/次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展中宣传 7</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 xml:space="preserve">000元/次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rPr>
        <w:t>展后宣传 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000元/次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次，费用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7BF47A2B">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pPr>
      <w:r>
        <w:rPr>
          <w:rFonts w:hint="eastAsia" w:asciiTheme="minorEastAsia" w:hAnsiTheme="minorEastAsia" w:eastAsiaTheme="minorEastAsia" w:cstheme="minorEastAsia"/>
        </w:rPr>
        <w:t>摄影摄像服务：摄影、摄像</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000元/天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天，费用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14:paraId="0ADE9B8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11"/>
          <w:szCs w:val="15"/>
          <w:lang w:val="en-US" w:eastAsia="zh-CN"/>
        </w:rPr>
      </w:pPr>
      <w:r>
        <w:rPr>
          <w:rFonts w:hint="eastAsia" w:asciiTheme="minorEastAsia" w:hAnsiTheme="minorEastAsia" w:eastAsiaTheme="minorEastAsia" w:cstheme="minorEastAsia"/>
        </w:rPr>
        <w:t>展会直播：</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rPr>
        <w:t>探馆直播（</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-20分钟）</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000元/场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rPr>
        <w:t>专场直播</w:t>
      </w:r>
      <w:r>
        <w:rPr>
          <w:rFonts w:hint="eastAsia" w:asciiTheme="minorEastAsia" w:hAnsiTheme="minorEastAsia" w:eastAsiaTheme="minorEastAsia" w:cstheme="minorEastAsia"/>
          <w:lang w:val="en-US" w:eastAsia="zh-CN"/>
        </w:rPr>
        <w:t>50,000</w:t>
      </w:r>
      <w:r>
        <w:rPr>
          <w:rFonts w:hint="eastAsia" w:asciiTheme="minorEastAsia" w:hAnsiTheme="minorEastAsia" w:eastAsiaTheme="minorEastAsia" w:cstheme="minorEastAsia"/>
        </w:rPr>
        <w:t xml:space="preserve">元起/场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元；</w:t>
      </w:r>
    </w:p>
    <w:p w14:paraId="3378BDBB">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420" w:leftChars="0" w:hanging="420" w:firstLineChars="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以上参展费用的总金额为人民币:(小写)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元整，(大写)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整。</w:t>
      </w:r>
    </w:p>
    <w:p w14:paraId="73AB4C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highlight w:val="none"/>
        </w:rPr>
        <w:t>其中不含税金额为人民币:(小写)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元整，税率为:</w:t>
      </w:r>
      <w:r>
        <w:rPr>
          <w:rFonts w:hint="eastAsia" w:asciiTheme="minorEastAsia" w:hAnsiTheme="minorEastAsia" w:eastAsiaTheme="minorEastAsia" w:cstheme="minorEastAsia"/>
          <w:color w:val="auto"/>
          <w:highlight w:val="none"/>
          <w:u w:val="single"/>
          <w:lang w:val="en-US" w:eastAsia="zh-CN"/>
        </w:rPr>
        <w:t xml:space="preserve">  6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%，税金为人民币:(小写)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元整。</w:t>
      </w:r>
      <w:r>
        <w:rPr>
          <w:rFonts w:hint="eastAsia" w:asciiTheme="minorEastAsia" w:hAnsiTheme="minorEastAsia" w:eastAsiaTheme="minorEastAsia" w:cstheme="minorEastAsia"/>
          <w:color w:val="FF0000"/>
          <w:highlight w:val="none"/>
          <w:lang w:val="en-US" w:eastAsia="zh-CN"/>
        </w:rPr>
        <w:t xml:space="preserve">   </w:t>
      </w:r>
      <w:r>
        <w:rPr>
          <w:rFonts w:hint="eastAsia" w:asciiTheme="minorEastAsia" w:hAnsiTheme="minorEastAsia" w:eastAsiaTheme="minorEastAsia" w:cstheme="minorEastAsia"/>
          <w:kern w:val="0"/>
          <w:szCs w:val="21"/>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Cs w:val="21"/>
        </w:rPr>
        <w:t>日</w:t>
      </w:r>
    </w:p>
    <w:p w14:paraId="11F8357A">
      <w:pPr>
        <w:pStyle w:val="2"/>
        <w:keepNext w:val="0"/>
        <w:keepLines w:val="0"/>
        <w:pageBreakBefore w:val="0"/>
        <w:widowControl w:val="0"/>
        <w:numPr>
          <w:ilvl w:val="0"/>
          <w:numId w:val="2"/>
        </w:numPr>
        <w:kinsoku/>
        <w:wordWrap/>
        <w:overflowPunct/>
        <w:topLinePunct w:val="0"/>
        <w:autoSpaceDE/>
        <w:autoSpaceDN/>
        <w:bidi w:val="0"/>
        <w:adjustRightInd/>
        <w:snapToGrid/>
        <w:spacing w:line="340" w:lineRule="exact"/>
        <w:ind w:left="420" w:leftChars="0" w:hanging="420" w:firstLineChars="0"/>
        <w:textAlignment w:val="auto"/>
        <w:rPr>
          <w:rFonts w:hint="default"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2"/>
          <w:sz w:val="21"/>
          <w:szCs w:val="24"/>
          <w:lang w:val="en-US" w:eastAsia="zh-CN" w:bidi="ar-SA"/>
        </w:rPr>
        <w:t>特别约定：1.报名后十个工作日之内请将参展费用一次性汇入组织单位指定帐户；2.组织单位以收到全部参展费用为最终确认参展商展出资格；3.已报名参展企业因自身原因不能按时参展的，同意已缴纳的全部费用不作返还；4.参展产品需符合展会参展范围和主题，展商保证其提供的图片、文字等全部内容不侵犯他人知识产权，否则自愿承担全部法律责任，同时承担由此给组织单位带来的损失；5.为保障2026</w:t>
      </w:r>
      <w:bookmarkStart w:id="4" w:name="_GoBack"/>
      <w:bookmarkEnd w:id="4"/>
      <w:r>
        <w:rPr>
          <w:rFonts w:hint="eastAsia" w:asciiTheme="minorEastAsia" w:hAnsiTheme="minorEastAsia" w:eastAsiaTheme="minorEastAsia" w:cstheme="minorEastAsia"/>
          <w:kern w:val="2"/>
          <w:sz w:val="21"/>
          <w:szCs w:val="24"/>
          <w:lang w:val="en-US" w:eastAsia="zh-CN" w:bidi="ar-SA"/>
        </w:rPr>
        <w:t>年石油展搭建质量，请各参展商选择主办方指定搭建商搭建贵司展台，除指定搭建商外不允许任何搭建公司进入场馆。</w:t>
      </w:r>
    </w:p>
    <w:p w14:paraId="5CF8915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2"/>
          <w:sz w:val="21"/>
          <w:szCs w:val="24"/>
          <w:lang w:val="en-US" w:eastAsia="zh-CN" w:bidi="ar-SA"/>
        </w:rPr>
        <w:t xml:space="preserve">账户：北京振威展览有限公司  账号：1105 0171 3600 0000 3820 开户行：中国建设银行北京经济技术开发区支行                </w:t>
      </w:r>
      <w:r>
        <w:rPr>
          <w:rFonts w:hint="eastAsia" w:asciiTheme="minorEastAsia" w:hAnsiTheme="minorEastAsia" w:eastAsiaTheme="minorEastAsia" w:cstheme="minorEastAsia"/>
          <w:b/>
          <w:bCs/>
        </w:rPr>
        <w:t>组织单位：振威国际会展集团  北京振威展览有限公司</w:t>
      </w:r>
    </w:p>
    <w:p w14:paraId="70B4AEA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3360" behindDoc="0" locked="0" layoutInCell="1" allowOverlap="1">
                <wp:simplePos x="0" y="0"/>
                <wp:positionH relativeFrom="column">
                  <wp:posOffset>4152900</wp:posOffset>
                </wp:positionH>
                <wp:positionV relativeFrom="paragraph">
                  <wp:posOffset>158750</wp:posOffset>
                </wp:positionV>
                <wp:extent cx="2171700" cy="5080"/>
                <wp:effectExtent l="0" t="4445" r="0" b="9525"/>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3360;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14:paraId="683BE8B0">
      <w:pPr>
        <w:keepNext w:val="0"/>
        <w:keepLines w:val="0"/>
        <w:pageBreakBefore w:val="0"/>
        <w:widowControl w:val="0"/>
        <w:kinsoku/>
        <w:wordWrap/>
        <w:overflowPunct/>
        <w:topLinePunct w:val="0"/>
        <w:autoSpaceDE/>
        <w:autoSpaceDN/>
        <w:bidi w:val="0"/>
        <w:adjustRightInd/>
        <w:snapToGrid/>
        <w:spacing w:line="340" w:lineRule="exact"/>
        <w:ind w:firstLine="840" w:firstLineChars="4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14:paraId="379CB3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传  真：010-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参展单位印鉴及负责人签名</w:t>
      </w:r>
    </w:p>
    <w:p w14:paraId="17E9573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14:paraId="553EA94B">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asciiTheme="minorEastAsia" w:hAnsiTheme="minorEastAsia" w:eastAsiaTheme="minorEastAsia" w:cstheme="minorEastAsia"/>
        </w:rPr>
        <w:t>联系人：</w:t>
      </w:r>
    </w:p>
    <w:p w14:paraId="2D3CB7DB">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14:paraId="13A57438">
      <w:pPr>
        <w:pStyle w:val="8"/>
      </w:pPr>
      <w:r>
        <w:rPr>
          <w:rFonts w:hint="eastAsia" w:asciiTheme="minorEastAsia" w:hAnsiTheme="minorEastAsia" w:eastAsiaTheme="minorEastAsia" w:cstheme="minorEastAsia"/>
          <w:szCs w:val="21"/>
        </w:rPr>
        <w:t xml:space="preserve">       </w:t>
      </w:r>
      <w:r>
        <w:t>cippe</w:t>
      </w:r>
      <w:r>
        <w:rPr>
          <w:rFonts w:hint="eastAsia"/>
          <w:lang w:eastAsia="zh-CN"/>
        </w:rPr>
        <w:t>202</w:t>
      </w:r>
      <w:r>
        <w:rPr>
          <w:rFonts w:hint="eastAsia"/>
          <w:lang w:val="en-US" w:eastAsia="zh-CN"/>
        </w:rPr>
        <w:t>6成都展</w:t>
      </w:r>
      <w:r>
        <w:rPr>
          <w:rFonts w:hint="eastAsia"/>
        </w:rPr>
        <w:t>特邀观众申请表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998"/>
        <w:gridCol w:w="1458"/>
        <w:gridCol w:w="2456"/>
        <w:gridCol w:w="2458"/>
      </w:tblGrid>
      <w:tr w14:paraId="13F7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vMerge w:val="restart"/>
            <w:tcBorders>
              <w:top w:val="single" w:color="auto" w:sz="4" w:space="0"/>
              <w:left w:val="single" w:color="auto" w:sz="4" w:space="0"/>
              <w:right w:val="single" w:color="auto" w:sz="4" w:space="0"/>
            </w:tcBorders>
            <w:noWrap w:val="0"/>
            <w:vAlign w:val="center"/>
          </w:tcPr>
          <w:p w14:paraId="1D374DF8">
            <w:pPr>
              <w:jc w:val="center"/>
              <w:rPr>
                <w:color w:val="auto"/>
                <w:sz w:val="28"/>
                <w:szCs w:val="28"/>
              </w:rPr>
            </w:pPr>
            <w:r>
              <w:rPr>
                <w:rFonts w:hint="eastAsia"/>
                <w:color w:val="auto"/>
                <w:sz w:val="28"/>
                <w:szCs w:val="28"/>
              </w:rPr>
              <w:t>展商名称</w:t>
            </w:r>
          </w:p>
        </w:tc>
        <w:tc>
          <w:tcPr>
            <w:tcW w:w="998" w:type="dxa"/>
            <w:tcBorders>
              <w:top w:val="single" w:color="auto" w:sz="4" w:space="0"/>
              <w:left w:val="single" w:color="auto" w:sz="4" w:space="0"/>
              <w:bottom w:val="single" w:color="auto" w:sz="4" w:space="0"/>
              <w:right w:val="single" w:color="auto" w:sz="4" w:space="0"/>
            </w:tcBorders>
            <w:noWrap w:val="0"/>
            <w:vAlign w:val="top"/>
          </w:tcPr>
          <w:p w14:paraId="70797E50">
            <w:pPr>
              <w:rPr>
                <w:rFonts w:hint="eastAsia" w:eastAsia="宋体"/>
                <w:color w:val="auto"/>
                <w:sz w:val="28"/>
                <w:szCs w:val="28"/>
                <w:lang w:eastAsia="zh-CN"/>
              </w:rPr>
            </w:pPr>
            <w:r>
              <w:rPr>
                <w:rFonts w:hint="eastAsia"/>
                <w:color w:val="auto"/>
                <w:sz w:val="28"/>
                <w:szCs w:val="28"/>
                <w:lang w:eastAsia="zh-CN"/>
              </w:rPr>
              <w:t>中文</w:t>
            </w:r>
          </w:p>
        </w:tc>
        <w:tc>
          <w:tcPr>
            <w:tcW w:w="6372" w:type="dxa"/>
            <w:gridSpan w:val="3"/>
            <w:tcBorders>
              <w:top w:val="single" w:color="auto" w:sz="4" w:space="0"/>
              <w:left w:val="single" w:color="auto" w:sz="4" w:space="0"/>
              <w:bottom w:val="single" w:color="auto" w:sz="4" w:space="0"/>
              <w:right w:val="single" w:color="auto" w:sz="4" w:space="0"/>
            </w:tcBorders>
            <w:noWrap w:val="0"/>
            <w:vAlign w:val="top"/>
          </w:tcPr>
          <w:p w14:paraId="05065C67">
            <w:pPr>
              <w:rPr>
                <w:color w:val="auto"/>
                <w:sz w:val="28"/>
                <w:szCs w:val="28"/>
              </w:rPr>
            </w:pPr>
          </w:p>
        </w:tc>
      </w:tr>
      <w:tr w14:paraId="40B7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vMerge w:val="continue"/>
            <w:tcBorders>
              <w:left w:val="single" w:color="auto" w:sz="4" w:space="0"/>
              <w:bottom w:val="single" w:color="auto" w:sz="4" w:space="0"/>
              <w:right w:val="single" w:color="auto" w:sz="4" w:space="0"/>
            </w:tcBorders>
            <w:noWrap w:val="0"/>
            <w:vAlign w:val="top"/>
          </w:tcPr>
          <w:p w14:paraId="132080C8">
            <w:pPr>
              <w:jc w:val="center"/>
              <w:rPr>
                <w:color w:val="auto"/>
                <w:sz w:val="28"/>
                <w:szCs w:val="28"/>
              </w:rPr>
            </w:pPr>
          </w:p>
        </w:tc>
        <w:tc>
          <w:tcPr>
            <w:tcW w:w="998" w:type="dxa"/>
            <w:tcBorders>
              <w:top w:val="single" w:color="auto" w:sz="4" w:space="0"/>
              <w:left w:val="single" w:color="auto" w:sz="4" w:space="0"/>
              <w:bottom w:val="single" w:color="auto" w:sz="4" w:space="0"/>
              <w:right w:val="single" w:color="auto" w:sz="4" w:space="0"/>
            </w:tcBorders>
            <w:noWrap w:val="0"/>
            <w:vAlign w:val="top"/>
          </w:tcPr>
          <w:p w14:paraId="7FFB2E99">
            <w:pPr>
              <w:rPr>
                <w:rFonts w:hint="eastAsia" w:eastAsia="宋体"/>
                <w:color w:val="auto"/>
                <w:sz w:val="28"/>
                <w:szCs w:val="28"/>
                <w:lang w:eastAsia="zh-CN"/>
              </w:rPr>
            </w:pPr>
            <w:r>
              <w:rPr>
                <w:rFonts w:hint="eastAsia"/>
                <w:color w:val="auto"/>
                <w:sz w:val="28"/>
                <w:szCs w:val="28"/>
                <w:lang w:eastAsia="zh-CN"/>
              </w:rPr>
              <w:t>英文</w:t>
            </w:r>
          </w:p>
        </w:tc>
        <w:tc>
          <w:tcPr>
            <w:tcW w:w="6372" w:type="dxa"/>
            <w:gridSpan w:val="3"/>
            <w:tcBorders>
              <w:top w:val="single" w:color="auto" w:sz="4" w:space="0"/>
              <w:left w:val="single" w:color="auto" w:sz="4" w:space="0"/>
              <w:bottom w:val="single" w:color="auto" w:sz="4" w:space="0"/>
              <w:right w:val="single" w:color="auto" w:sz="4" w:space="0"/>
            </w:tcBorders>
            <w:noWrap w:val="0"/>
            <w:vAlign w:val="top"/>
          </w:tcPr>
          <w:p w14:paraId="492C981A">
            <w:pPr>
              <w:rPr>
                <w:color w:val="auto"/>
                <w:sz w:val="28"/>
                <w:szCs w:val="28"/>
              </w:rPr>
            </w:pPr>
          </w:p>
        </w:tc>
      </w:tr>
      <w:tr w14:paraId="5BD3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tcBorders>
              <w:top w:val="single" w:color="auto" w:sz="4" w:space="0"/>
              <w:left w:val="single" w:color="auto" w:sz="4" w:space="0"/>
              <w:bottom w:val="single" w:color="auto" w:sz="4" w:space="0"/>
              <w:right w:val="single" w:color="auto" w:sz="4" w:space="0"/>
            </w:tcBorders>
            <w:noWrap w:val="0"/>
            <w:vAlign w:val="top"/>
          </w:tcPr>
          <w:p w14:paraId="08CAEDD0">
            <w:pPr>
              <w:jc w:val="center"/>
              <w:rPr>
                <w:rFonts w:hint="eastAsia" w:eastAsia="宋体"/>
                <w:color w:val="auto"/>
                <w:sz w:val="28"/>
                <w:szCs w:val="28"/>
                <w:lang w:eastAsia="zh-CN"/>
              </w:rPr>
            </w:pPr>
            <w:r>
              <w:rPr>
                <w:rFonts w:hint="eastAsia"/>
                <w:color w:val="auto"/>
                <w:sz w:val="28"/>
                <w:szCs w:val="28"/>
                <w:lang w:eastAsia="zh-CN"/>
              </w:rPr>
              <w:t>公司官网</w:t>
            </w:r>
          </w:p>
        </w:tc>
        <w:tc>
          <w:tcPr>
            <w:tcW w:w="7370" w:type="dxa"/>
            <w:gridSpan w:val="4"/>
            <w:tcBorders>
              <w:top w:val="single" w:color="auto" w:sz="4" w:space="0"/>
              <w:left w:val="single" w:color="auto" w:sz="4" w:space="0"/>
              <w:bottom w:val="single" w:color="auto" w:sz="4" w:space="0"/>
              <w:right w:val="single" w:color="auto" w:sz="4" w:space="0"/>
            </w:tcBorders>
            <w:noWrap w:val="0"/>
            <w:vAlign w:val="top"/>
          </w:tcPr>
          <w:p w14:paraId="21476DEA">
            <w:pPr>
              <w:rPr>
                <w:color w:val="auto"/>
                <w:sz w:val="28"/>
                <w:szCs w:val="28"/>
              </w:rPr>
            </w:pPr>
          </w:p>
        </w:tc>
      </w:tr>
      <w:tr w14:paraId="493B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2555" w:type="dxa"/>
            <w:tcBorders>
              <w:top w:val="single" w:color="auto" w:sz="4" w:space="0"/>
              <w:left w:val="single" w:color="auto" w:sz="4" w:space="0"/>
              <w:bottom w:val="single" w:color="auto" w:sz="4" w:space="0"/>
              <w:right w:val="single" w:color="auto" w:sz="4" w:space="0"/>
            </w:tcBorders>
            <w:noWrap w:val="0"/>
            <w:vAlign w:val="center"/>
          </w:tcPr>
          <w:p w14:paraId="24199FFC">
            <w:pPr>
              <w:jc w:val="center"/>
              <w:rPr>
                <w:rFonts w:hint="eastAsia"/>
                <w:color w:val="auto"/>
                <w:sz w:val="28"/>
                <w:szCs w:val="28"/>
              </w:rPr>
            </w:pPr>
          </w:p>
          <w:p w14:paraId="431FF966">
            <w:pPr>
              <w:jc w:val="center"/>
              <w:rPr>
                <w:color w:val="auto"/>
                <w:sz w:val="28"/>
                <w:szCs w:val="28"/>
              </w:rPr>
            </w:pPr>
            <w:r>
              <w:rPr>
                <w:rFonts w:hint="eastAsia"/>
                <w:color w:val="auto"/>
                <w:sz w:val="28"/>
                <w:szCs w:val="28"/>
              </w:rPr>
              <w:t>主营产品、技术</w:t>
            </w:r>
          </w:p>
          <w:p w14:paraId="5729FCEC">
            <w:pPr>
              <w:jc w:val="center"/>
              <w:rPr>
                <w:color w:val="auto"/>
                <w:sz w:val="24"/>
                <w:szCs w:val="24"/>
              </w:rPr>
            </w:pPr>
            <w:r>
              <w:rPr>
                <w:rFonts w:hint="eastAsia"/>
                <w:color w:val="auto"/>
                <w:sz w:val="24"/>
                <w:szCs w:val="24"/>
              </w:rPr>
              <w:t>（中、英文）</w:t>
            </w:r>
          </w:p>
          <w:p w14:paraId="5C445BEE">
            <w:pPr>
              <w:jc w:val="center"/>
              <w:rPr>
                <w:color w:val="auto"/>
                <w:sz w:val="28"/>
                <w:szCs w:val="28"/>
              </w:rPr>
            </w:pPr>
          </w:p>
        </w:tc>
        <w:tc>
          <w:tcPr>
            <w:tcW w:w="7370" w:type="dxa"/>
            <w:gridSpan w:val="4"/>
            <w:tcBorders>
              <w:top w:val="single" w:color="auto" w:sz="4" w:space="0"/>
              <w:left w:val="single" w:color="auto" w:sz="4" w:space="0"/>
              <w:bottom w:val="single" w:color="auto" w:sz="4" w:space="0"/>
              <w:right w:val="single" w:color="auto" w:sz="4" w:space="0"/>
            </w:tcBorders>
            <w:noWrap w:val="0"/>
            <w:vAlign w:val="top"/>
          </w:tcPr>
          <w:p w14:paraId="46AB94AC">
            <w:pPr>
              <w:rPr>
                <w:color w:val="auto"/>
                <w:sz w:val="28"/>
                <w:szCs w:val="28"/>
              </w:rPr>
            </w:pPr>
          </w:p>
        </w:tc>
      </w:tr>
      <w:tr w14:paraId="2D0E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555" w:type="dxa"/>
            <w:tcBorders>
              <w:top w:val="single" w:color="auto" w:sz="4" w:space="0"/>
              <w:left w:val="single" w:color="auto" w:sz="4" w:space="0"/>
              <w:bottom w:val="single" w:color="auto" w:sz="4" w:space="0"/>
              <w:right w:val="single" w:color="auto" w:sz="4" w:space="0"/>
            </w:tcBorders>
            <w:noWrap w:val="0"/>
            <w:vAlign w:val="top"/>
          </w:tcPr>
          <w:p w14:paraId="218EA860">
            <w:pPr>
              <w:rPr>
                <w:rFonts w:hint="eastAsia" w:eastAsia="宋体"/>
                <w:color w:val="auto"/>
                <w:sz w:val="24"/>
                <w:szCs w:val="24"/>
                <w:lang w:eastAsia="zh-CN"/>
              </w:rPr>
            </w:pPr>
            <w:r>
              <w:rPr>
                <w:rFonts w:hint="eastAsia"/>
                <w:color w:val="auto"/>
                <w:sz w:val="28"/>
                <w:szCs w:val="28"/>
              </w:rPr>
              <w:t>计划展出</w:t>
            </w:r>
            <w:r>
              <w:rPr>
                <w:rFonts w:hint="eastAsia"/>
                <w:color w:val="auto"/>
                <w:sz w:val="28"/>
                <w:szCs w:val="28"/>
                <w:lang w:eastAsia="zh-CN"/>
              </w:rPr>
              <w:t>的</w:t>
            </w:r>
            <w:r>
              <w:rPr>
                <w:rFonts w:hint="eastAsia"/>
                <w:color w:val="auto"/>
                <w:sz w:val="28"/>
                <w:szCs w:val="28"/>
              </w:rPr>
              <w:t>产品</w:t>
            </w:r>
            <w:r>
              <w:rPr>
                <w:rFonts w:hint="eastAsia"/>
                <w:color w:val="auto"/>
                <w:sz w:val="28"/>
                <w:szCs w:val="28"/>
                <w:lang w:eastAsia="zh-CN"/>
              </w:rPr>
              <w:t>及</w:t>
            </w:r>
            <w:r>
              <w:rPr>
                <w:rFonts w:hint="eastAsia"/>
                <w:color w:val="auto"/>
                <w:sz w:val="28"/>
                <w:szCs w:val="28"/>
              </w:rPr>
              <w:t>技术</w:t>
            </w:r>
            <w:r>
              <w:rPr>
                <w:rFonts w:hint="eastAsia"/>
                <w:color w:val="auto"/>
                <w:sz w:val="24"/>
                <w:szCs w:val="24"/>
              </w:rPr>
              <w:t>（中、英文）</w:t>
            </w:r>
          </w:p>
          <w:p w14:paraId="72F0DE32">
            <w:pPr>
              <w:rPr>
                <w:color w:val="auto"/>
                <w:sz w:val="28"/>
                <w:szCs w:val="28"/>
              </w:rPr>
            </w:pPr>
            <w:r>
              <w:rPr>
                <w:rFonts w:hint="eastAsia"/>
                <w:color w:val="auto"/>
                <w:sz w:val="18"/>
                <w:szCs w:val="18"/>
                <w:lang w:val="en-US" w:eastAsia="zh-CN"/>
              </w:rPr>
              <w:t>(</w:t>
            </w:r>
            <w:r>
              <w:rPr>
                <w:rFonts w:hint="eastAsia"/>
                <w:color w:val="auto"/>
                <w:sz w:val="18"/>
                <w:szCs w:val="18"/>
                <w:lang w:eastAsia="zh-CN"/>
              </w:rPr>
              <w:t>请附上中英产品介绍</w:t>
            </w:r>
            <w:r>
              <w:rPr>
                <w:rFonts w:hint="eastAsia"/>
                <w:color w:val="auto"/>
                <w:sz w:val="18"/>
                <w:szCs w:val="18"/>
                <w:lang w:val="en-US" w:eastAsia="zh-CN"/>
              </w:rPr>
              <w:t>+图片</w:t>
            </w:r>
            <w:r>
              <w:rPr>
                <w:rFonts w:hint="eastAsia"/>
                <w:color w:val="auto"/>
                <w:sz w:val="18"/>
                <w:szCs w:val="18"/>
                <w:lang w:eastAsia="zh-CN"/>
              </w:rPr>
              <w:t>）</w:t>
            </w:r>
          </w:p>
        </w:tc>
        <w:tc>
          <w:tcPr>
            <w:tcW w:w="7370" w:type="dxa"/>
            <w:gridSpan w:val="4"/>
            <w:tcBorders>
              <w:top w:val="single" w:color="auto" w:sz="4" w:space="0"/>
              <w:left w:val="single" w:color="auto" w:sz="4" w:space="0"/>
              <w:bottom w:val="single" w:color="auto" w:sz="4" w:space="0"/>
              <w:right w:val="single" w:color="auto" w:sz="4" w:space="0"/>
            </w:tcBorders>
            <w:noWrap w:val="0"/>
            <w:vAlign w:val="top"/>
          </w:tcPr>
          <w:p w14:paraId="1D2710FC">
            <w:pPr>
              <w:rPr>
                <w:color w:val="auto"/>
                <w:sz w:val="28"/>
                <w:szCs w:val="28"/>
              </w:rPr>
            </w:pPr>
          </w:p>
        </w:tc>
      </w:tr>
      <w:tr w14:paraId="5A9A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tcBorders>
              <w:top w:val="single" w:color="auto" w:sz="4" w:space="0"/>
              <w:left w:val="single" w:color="auto" w:sz="4" w:space="0"/>
              <w:bottom w:val="single" w:color="auto" w:sz="4" w:space="0"/>
              <w:right w:val="single" w:color="auto" w:sz="4" w:space="0"/>
            </w:tcBorders>
            <w:noWrap w:val="0"/>
            <w:vAlign w:val="center"/>
          </w:tcPr>
          <w:p w14:paraId="62CB714F">
            <w:pPr>
              <w:ind w:firstLine="280" w:firstLineChars="100"/>
              <w:jc w:val="both"/>
              <w:rPr>
                <w:rFonts w:hint="eastAsia"/>
                <w:color w:val="auto"/>
                <w:sz w:val="28"/>
                <w:szCs w:val="28"/>
              </w:rPr>
            </w:pPr>
            <w:r>
              <w:rPr>
                <w:rFonts w:hint="eastAsia"/>
                <w:color w:val="auto"/>
                <w:sz w:val="28"/>
                <w:szCs w:val="28"/>
              </w:rPr>
              <w:t>希望见到</w:t>
            </w:r>
            <w:r>
              <w:rPr>
                <w:rFonts w:hint="eastAsia"/>
                <w:color w:val="auto"/>
                <w:sz w:val="28"/>
                <w:szCs w:val="28"/>
                <w:lang w:eastAsia="zh-CN"/>
              </w:rPr>
              <w:t>的</w:t>
            </w:r>
            <w:r>
              <w:rPr>
                <w:rFonts w:hint="eastAsia"/>
                <w:color w:val="auto"/>
                <w:sz w:val="28"/>
                <w:szCs w:val="28"/>
              </w:rPr>
              <w:t>专业</w:t>
            </w:r>
          </w:p>
          <w:p w14:paraId="284F7EF3">
            <w:pPr>
              <w:jc w:val="center"/>
              <w:rPr>
                <w:color w:val="auto"/>
                <w:sz w:val="28"/>
                <w:szCs w:val="28"/>
              </w:rPr>
            </w:pPr>
            <w:r>
              <w:rPr>
                <w:rFonts w:hint="eastAsia"/>
                <w:color w:val="auto"/>
                <w:sz w:val="28"/>
                <w:szCs w:val="28"/>
              </w:rPr>
              <w:t>观众类型</w:t>
            </w:r>
          </w:p>
        </w:tc>
        <w:tc>
          <w:tcPr>
            <w:tcW w:w="7370" w:type="dxa"/>
            <w:gridSpan w:val="4"/>
            <w:tcBorders>
              <w:top w:val="single" w:color="auto" w:sz="4" w:space="0"/>
              <w:left w:val="single" w:color="auto" w:sz="4" w:space="0"/>
              <w:bottom w:val="single" w:color="auto" w:sz="4" w:space="0"/>
              <w:right w:val="single" w:color="auto" w:sz="4" w:space="0"/>
            </w:tcBorders>
            <w:noWrap w:val="0"/>
            <w:vAlign w:val="top"/>
          </w:tcPr>
          <w:p w14:paraId="1359490B">
            <w:pPr>
              <w:rPr>
                <w:rFonts w:hint="eastAsia" w:eastAsia="宋体"/>
                <w:color w:val="auto"/>
                <w:sz w:val="28"/>
                <w:szCs w:val="28"/>
                <w:lang w:eastAsia="zh-CN"/>
              </w:rPr>
            </w:pPr>
          </w:p>
        </w:tc>
      </w:tr>
      <w:tr w14:paraId="5FCB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5" w:type="dxa"/>
            <w:tcBorders>
              <w:top w:val="single" w:color="auto" w:sz="4" w:space="0"/>
              <w:left w:val="single" w:color="auto" w:sz="4" w:space="0"/>
              <w:bottom w:val="single" w:color="auto" w:sz="4" w:space="0"/>
              <w:right w:val="single" w:color="auto" w:sz="4" w:space="0"/>
            </w:tcBorders>
            <w:noWrap w:val="0"/>
            <w:vAlign w:val="top"/>
          </w:tcPr>
          <w:p w14:paraId="3DECC5C0">
            <w:pPr>
              <w:rPr>
                <w:rFonts w:hint="eastAsia"/>
                <w:color w:val="auto"/>
                <w:sz w:val="28"/>
                <w:szCs w:val="28"/>
                <w:lang w:eastAsia="zh-CN"/>
              </w:rPr>
            </w:pPr>
            <w:r>
              <w:rPr>
                <w:rFonts w:hint="eastAsia"/>
                <w:color w:val="auto"/>
                <w:sz w:val="28"/>
                <w:szCs w:val="28"/>
              </w:rPr>
              <w:t>希望见到的</w:t>
            </w:r>
            <w:r>
              <w:rPr>
                <w:rFonts w:hint="eastAsia"/>
                <w:color w:val="auto"/>
                <w:sz w:val="28"/>
                <w:szCs w:val="28"/>
                <w:lang w:eastAsia="zh-CN"/>
              </w:rPr>
              <w:t>未建立合作新企业名称</w:t>
            </w:r>
          </w:p>
          <w:p w14:paraId="502858B9">
            <w:pPr>
              <w:rPr>
                <w:color w:val="auto"/>
                <w:sz w:val="28"/>
                <w:szCs w:val="28"/>
              </w:rPr>
            </w:pPr>
            <w:r>
              <w:rPr>
                <w:rFonts w:hint="eastAsia"/>
                <w:color w:val="auto"/>
                <w:sz w:val="18"/>
                <w:szCs w:val="18"/>
                <w:lang w:val="en-US" w:eastAsia="zh-CN"/>
              </w:rPr>
              <w:t>(具体公司名称列举)</w:t>
            </w:r>
          </w:p>
        </w:tc>
        <w:tc>
          <w:tcPr>
            <w:tcW w:w="7370" w:type="dxa"/>
            <w:gridSpan w:val="4"/>
            <w:tcBorders>
              <w:top w:val="single" w:color="auto" w:sz="4" w:space="0"/>
              <w:left w:val="single" w:color="auto" w:sz="4" w:space="0"/>
              <w:bottom w:val="single" w:color="auto" w:sz="4" w:space="0"/>
              <w:right w:val="single" w:color="auto" w:sz="4" w:space="0"/>
            </w:tcBorders>
            <w:noWrap w:val="0"/>
            <w:vAlign w:val="top"/>
          </w:tcPr>
          <w:p w14:paraId="2F4DDEBA">
            <w:pPr>
              <w:rPr>
                <w:color w:val="auto"/>
                <w:sz w:val="28"/>
                <w:szCs w:val="28"/>
              </w:rPr>
            </w:pPr>
          </w:p>
        </w:tc>
      </w:tr>
      <w:tr w14:paraId="0FFA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55" w:type="dxa"/>
            <w:vMerge w:val="restart"/>
            <w:tcBorders>
              <w:top w:val="single" w:color="auto" w:sz="4" w:space="0"/>
              <w:left w:val="single" w:color="auto" w:sz="4" w:space="0"/>
              <w:right w:val="single" w:color="auto" w:sz="4" w:space="0"/>
            </w:tcBorders>
            <w:noWrap w:val="0"/>
            <w:vAlign w:val="center"/>
          </w:tcPr>
          <w:p w14:paraId="555F55DD">
            <w:pPr>
              <w:jc w:val="left"/>
              <w:rPr>
                <w:rFonts w:hint="eastAsia" w:eastAsia="宋体"/>
                <w:color w:val="auto"/>
                <w:sz w:val="28"/>
                <w:szCs w:val="28"/>
                <w:lang w:eastAsia="zh-CN"/>
              </w:rPr>
            </w:pPr>
            <w:r>
              <w:rPr>
                <w:rFonts w:hint="eastAsia"/>
                <w:color w:val="auto"/>
                <w:sz w:val="28"/>
                <w:szCs w:val="28"/>
                <w:lang w:eastAsia="zh-CN"/>
              </w:rPr>
              <w:t>希望见到的已建立合作关系的企业名称</w:t>
            </w:r>
          </w:p>
        </w:tc>
        <w:tc>
          <w:tcPr>
            <w:tcW w:w="2456" w:type="dxa"/>
            <w:gridSpan w:val="2"/>
            <w:tcBorders>
              <w:top w:val="single" w:color="auto" w:sz="4" w:space="0"/>
              <w:left w:val="single" w:color="auto" w:sz="4" w:space="0"/>
              <w:bottom w:val="single" w:color="auto" w:sz="4" w:space="0"/>
              <w:right w:val="single" w:color="auto" w:sz="4" w:space="0"/>
            </w:tcBorders>
            <w:noWrap w:val="0"/>
            <w:vAlign w:val="top"/>
          </w:tcPr>
          <w:p w14:paraId="6340BCA7">
            <w:pPr>
              <w:rPr>
                <w:rFonts w:hint="eastAsia" w:eastAsia="宋体"/>
                <w:color w:val="auto"/>
                <w:sz w:val="28"/>
                <w:szCs w:val="28"/>
                <w:lang w:eastAsia="zh-CN"/>
              </w:rPr>
            </w:pPr>
            <w:r>
              <w:rPr>
                <w:rFonts w:hint="eastAsia"/>
                <w:color w:val="auto"/>
                <w:sz w:val="28"/>
                <w:szCs w:val="28"/>
                <w:lang w:eastAsia="zh-CN"/>
              </w:rPr>
              <w:t>公司名称</w:t>
            </w:r>
          </w:p>
        </w:tc>
        <w:tc>
          <w:tcPr>
            <w:tcW w:w="2456" w:type="dxa"/>
            <w:tcBorders>
              <w:top w:val="single" w:color="auto" w:sz="4" w:space="0"/>
              <w:left w:val="single" w:color="auto" w:sz="4" w:space="0"/>
              <w:bottom w:val="single" w:color="auto" w:sz="4" w:space="0"/>
              <w:right w:val="single" w:color="auto" w:sz="4" w:space="0"/>
            </w:tcBorders>
            <w:noWrap w:val="0"/>
            <w:vAlign w:val="top"/>
          </w:tcPr>
          <w:p w14:paraId="0735ECE1">
            <w:pPr>
              <w:rPr>
                <w:rFonts w:hint="eastAsia" w:eastAsia="宋体"/>
                <w:color w:val="auto"/>
                <w:sz w:val="28"/>
                <w:szCs w:val="28"/>
                <w:lang w:eastAsia="zh-CN"/>
              </w:rPr>
            </w:pPr>
            <w:r>
              <w:rPr>
                <w:rFonts w:hint="eastAsia"/>
                <w:color w:val="auto"/>
                <w:sz w:val="28"/>
                <w:szCs w:val="28"/>
                <w:lang w:eastAsia="zh-CN"/>
              </w:rPr>
              <w:t>联系人</w:t>
            </w:r>
          </w:p>
        </w:tc>
        <w:tc>
          <w:tcPr>
            <w:tcW w:w="2458" w:type="dxa"/>
            <w:tcBorders>
              <w:top w:val="single" w:color="auto" w:sz="4" w:space="0"/>
              <w:left w:val="single" w:color="auto" w:sz="4" w:space="0"/>
              <w:bottom w:val="single" w:color="auto" w:sz="4" w:space="0"/>
              <w:right w:val="single" w:color="auto" w:sz="4" w:space="0"/>
            </w:tcBorders>
            <w:noWrap w:val="0"/>
            <w:vAlign w:val="top"/>
          </w:tcPr>
          <w:p w14:paraId="0E7DBDF1">
            <w:pPr>
              <w:rPr>
                <w:rFonts w:hint="eastAsia" w:eastAsia="宋体"/>
                <w:color w:val="auto"/>
                <w:sz w:val="28"/>
                <w:szCs w:val="28"/>
                <w:lang w:eastAsia="zh-CN"/>
              </w:rPr>
            </w:pPr>
            <w:r>
              <w:rPr>
                <w:rFonts w:hint="eastAsia"/>
                <w:color w:val="auto"/>
                <w:sz w:val="28"/>
                <w:szCs w:val="28"/>
                <w:lang w:eastAsia="zh-CN"/>
              </w:rPr>
              <w:t>联系方式</w:t>
            </w:r>
          </w:p>
        </w:tc>
      </w:tr>
      <w:tr w14:paraId="396F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555" w:type="dxa"/>
            <w:vMerge w:val="continue"/>
            <w:tcBorders>
              <w:left w:val="single" w:color="auto" w:sz="4" w:space="0"/>
              <w:right w:val="single" w:color="auto" w:sz="4" w:space="0"/>
            </w:tcBorders>
            <w:noWrap w:val="0"/>
            <w:vAlign w:val="top"/>
          </w:tcPr>
          <w:p w14:paraId="7A3B6D6B"/>
        </w:tc>
        <w:tc>
          <w:tcPr>
            <w:tcW w:w="2456" w:type="dxa"/>
            <w:gridSpan w:val="2"/>
            <w:tcBorders>
              <w:top w:val="single" w:color="auto" w:sz="4" w:space="0"/>
              <w:left w:val="single" w:color="auto" w:sz="4" w:space="0"/>
              <w:bottom w:val="single" w:color="auto" w:sz="4" w:space="0"/>
              <w:right w:val="single" w:color="auto" w:sz="4" w:space="0"/>
            </w:tcBorders>
            <w:noWrap w:val="0"/>
            <w:vAlign w:val="top"/>
          </w:tcPr>
          <w:p w14:paraId="652D9981"/>
        </w:tc>
        <w:tc>
          <w:tcPr>
            <w:tcW w:w="2456" w:type="dxa"/>
            <w:tcBorders>
              <w:top w:val="single" w:color="auto" w:sz="4" w:space="0"/>
              <w:left w:val="single" w:color="auto" w:sz="4" w:space="0"/>
              <w:bottom w:val="single" w:color="auto" w:sz="4" w:space="0"/>
              <w:right w:val="single" w:color="auto" w:sz="4" w:space="0"/>
            </w:tcBorders>
            <w:noWrap w:val="0"/>
            <w:vAlign w:val="top"/>
          </w:tcPr>
          <w:p w14:paraId="167E052E"/>
        </w:tc>
        <w:tc>
          <w:tcPr>
            <w:tcW w:w="2458" w:type="dxa"/>
            <w:tcBorders>
              <w:top w:val="single" w:color="auto" w:sz="4" w:space="0"/>
              <w:left w:val="single" w:color="auto" w:sz="4" w:space="0"/>
              <w:bottom w:val="single" w:color="auto" w:sz="4" w:space="0"/>
              <w:right w:val="single" w:color="auto" w:sz="4" w:space="0"/>
            </w:tcBorders>
            <w:noWrap w:val="0"/>
            <w:vAlign w:val="top"/>
          </w:tcPr>
          <w:p w14:paraId="57ACF98B">
            <w:pPr>
              <w:rPr>
                <w:color w:val="auto"/>
                <w:sz w:val="28"/>
                <w:szCs w:val="28"/>
              </w:rPr>
            </w:pPr>
          </w:p>
        </w:tc>
      </w:tr>
      <w:tr w14:paraId="26A5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555" w:type="dxa"/>
            <w:vMerge w:val="continue"/>
            <w:tcBorders>
              <w:left w:val="single" w:color="auto" w:sz="4" w:space="0"/>
              <w:right w:val="single" w:color="auto" w:sz="4" w:space="0"/>
            </w:tcBorders>
            <w:noWrap w:val="0"/>
            <w:vAlign w:val="top"/>
          </w:tcPr>
          <w:p w14:paraId="278C0FFF">
            <w:pPr>
              <w:rPr>
                <w:color w:val="auto"/>
                <w:sz w:val="28"/>
                <w:szCs w:val="28"/>
              </w:rPr>
            </w:pPr>
          </w:p>
        </w:tc>
        <w:tc>
          <w:tcPr>
            <w:tcW w:w="2456" w:type="dxa"/>
            <w:gridSpan w:val="2"/>
            <w:tcBorders>
              <w:top w:val="single" w:color="auto" w:sz="4" w:space="0"/>
              <w:left w:val="single" w:color="auto" w:sz="4" w:space="0"/>
              <w:bottom w:val="single" w:color="auto" w:sz="4" w:space="0"/>
              <w:right w:val="single" w:color="auto" w:sz="4" w:space="0"/>
            </w:tcBorders>
            <w:noWrap w:val="0"/>
            <w:vAlign w:val="top"/>
          </w:tcPr>
          <w:p w14:paraId="4B57E356">
            <w:pPr>
              <w:rPr>
                <w:color w:val="auto"/>
                <w:sz w:val="28"/>
                <w:szCs w:val="28"/>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2B10A4F6">
            <w:pPr>
              <w:rPr>
                <w:color w:val="auto"/>
                <w:sz w:val="28"/>
                <w:szCs w:val="28"/>
              </w:rPr>
            </w:pPr>
          </w:p>
        </w:tc>
        <w:tc>
          <w:tcPr>
            <w:tcW w:w="2458" w:type="dxa"/>
            <w:tcBorders>
              <w:top w:val="single" w:color="auto" w:sz="4" w:space="0"/>
              <w:left w:val="single" w:color="auto" w:sz="4" w:space="0"/>
              <w:bottom w:val="single" w:color="auto" w:sz="4" w:space="0"/>
              <w:right w:val="single" w:color="auto" w:sz="4" w:space="0"/>
            </w:tcBorders>
            <w:noWrap w:val="0"/>
            <w:vAlign w:val="top"/>
          </w:tcPr>
          <w:p w14:paraId="5C0309D0">
            <w:pPr>
              <w:rPr>
                <w:color w:val="auto"/>
                <w:sz w:val="28"/>
                <w:szCs w:val="28"/>
              </w:rPr>
            </w:pPr>
          </w:p>
        </w:tc>
      </w:tr>
      <w:tr w14:paraId="67B5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555" w:type="dxa"/>
            <w:vMerge w:val="continue"/>
            <w:tcBorders>
              <w:left w:val="single" w:color="auto" w:sz="4" w:space="0"/>
              <w:right w:val="single" w:color="auto" w:sz="4" w:space="0"/>
            </w:tcBorders>
            <w:noWrap w:val="0"/>
            <w:vAlign w:val="top"/>
          </w:tcPr>
          <w:p w14:paraId="6B49C0D4">
            <w:pPr>
              <w:rPr>
                <w:color w:val="auto"/>
                <w:sz w:val="28"/>
                <w:szCs w:val="28"/>
              </w:rPr>
            </w:pPr>
          </w:p>
        </w:tc>
        <w:tc>
          <w:tcPr>
            <w:tcW w:w="2456" w:type="dxa"/>
            <w:gridSpan w:val="2"/>
            <w:tcBorders>
              <w:top w:val="single" w:color="auto" w:sz="4" w:space="0"/>
              <w:left w:val="single" w:color="auto" w:sz="4" w:space="0"/>
              <w:bottom w:val="single" w:color="auto" w:sz="4" w:space="0"/>
              <w:right w:val="single" w:color="auto" w:sz="4" w:space="0"/>
            </w:tcBorders>
            <w:noWrap w:val="0"/>
            <w:vAlign w:val="top"/>
          </w:tcPr>
          <w:p w14:paraId="32982685">
            <w:pPr>
              <w:rPr>
                <w:color w:val="auto"/>
                <w:sz w:val="28"/>
                <w:szCs w:val="28"/>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62C0DD71">
            <w:pPr>
              <w:rPr>
                <w:color w:val="auto"/>
                <w:sz w:val="28"/>
                <w:szCs w:val="28"/>
              </w:rPr>
            </w:pPr>
          </w:p>
        </w:tc>
        <w:tc>
          <w:tcPr>
            <w:tcW w:w="2458" w:type="dxa"/>
            <w:tcBorders>
              <w:top w:val="single" w:color="auto" w:sz="4" w:space="0"/>
              <w:left w:val="single" w:color="auto" w:sz="4" w:space="0"/>
              <w:bottom w:val="single" w:color="auto" w:sz="4" w:space="0"/>
              <w:right w:val="single" w:color="auto" w:sz="4" w:space="0"/>
            </w:tcBorders>
            <w:noWrap w:val="0"/>
            <w:vAlign w:val="top"/>
          </w:tcPr>
          <w:p w14:paraId="2B391B40">
            <w:pPr>
              <w:rPr>
                <w:color w:val="auto"/>
                <w:sz w:val="28"/>
                <w:szCs w:val="28"/>
              </w:rPr>
            </w:pPr>
          </w:p>
        </w:tc>
      </w:tr>
      <w:tr w14:paraId="521D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55" w:type="dxa"/>
            <w:vMerge w:val="continue"/>
            <w:tcBorders>
              <w:left w:val="single" w:color="auto" w:sz="4" w:space="0"/>
              <w:bottom w:val="single" w:color="auto" w:sz="4" w:space="0"/>
              <w:right w:val="single" w:color="auto" w:sz="4" w:space="0"/>
            </w:tcBorders>
            <w:noWrap w:val="0"/>
            <w:vAlign w:val="top"/>
          </w:tcPr>
          <w:p w14:paraId="193E81E5">
            <w:pPr>
              <w:rPr>
                <w:color w:val="auto"/>
                <w:sz w:val="28"/>
                <w:szCs w:val="28"/>
              </w:rPr>
            </w:pPr>
          </w:p>
        </w:tc>
        <w:tc>
          <w:tcPr>
            <w:tcW w:w="2456" w:type="dxa"/>
            <w:gridSpan w:val="2"/>
            <w:tcBorders>
              <w:top w:val="single" w:color="auto" w:sz="4" w:space="0"/>
              <w:left w:val="single" w:color="auto" w:sz="4" w:space="0"/>
              <w:bottom w:val="single" w:color="auto" w:sz="4" w:space="0"/>
              <w:right w:val="single" w:color="auto" w:sz="4" w:space="0"/>
            </w:tcBorders>
            <w:noWrap w:val="0"/>
            <w:vAlign w:val="top"/>
          </w:tcPr>
          <w:p w14:paraId="27109363">
            <w:pPr>
              <w:rPr>
                <w:color w:val="auto"/>
                <w:sz w:val="28"/>
                <w:szCs w:val="28"/>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1505E404">
            <w:pPr>
              <w:rPr>
                <w:color w:val="auto"/>
                <w:sz w:val="28"/>
                <w:szCs w:val="28"/>
              </w:rPr>
            </w:pPr>
          </w:p>
        </w:tc>
        <w:tc>
          <w:tcPr>
            <w:tcW w:w="2458" w:type="dxa"/>
            <w:tcBorders>
              <w:top w:val="single" w:color="auto" w:sz="4" w:space="0"/>
              <w:left w:val="single" w:color="auto" w:sz="4" w:space="0"/>
              <w:bottom w:val="single" w:color="auto" w:sz="4" w:space="0"/>
              <w:right w:val="single" w:color="auto" w:sz="4" w:space="0"/>
            </w:tcBorders>
            <w:noWrap w:val="0"/>
            <w:vAlign w:val="top"/>
          </w:tcPr>
          <w:p w14:paraId="36A346B0">
            <w:pPr>
              <w:rPr>
                <w:color w:val="auto"/>
                <w:sz w:val="28"/>
                <w:szCs w:val="28"/>
              </w:rPr>
            </w:pPr>
          </w:p>
        </w:tc>
      </w:tr>
    </w:tbl>
    <w:p w14:paraId="66616075"/>
    <w:p w14:paraId="176F9647">
      <w:pPr>
        <w:spacing w:line="360" w:lineRule="exact"/>
      </w:pP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abstractNum w:abstractNumId="1">
    <w:nsid w:val="D99C1156"/>
    <w:multiLevelType w:val="singleLevel"/>
    <w:tmpl w:val="D99C115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mY0MDEwY2FiMjMzN2EzY2Y0MGQ4OWM4NGUzZDkifQ=="/>
  </w:docVars>
  <w:rsids>
    <w:rsidRoot w:val="74C95135"/>
    <w:rsid w:val="00192989"/>
    <w:rsid w:val="00333C4A"/>
    <w:rsid w:val="003C6F61"/>
    <w:rsid w:val="00426A2E"/>
    <w:rsid w:val="004672B9"/>
    <w:rsid w:val="00482FBF"/>
    <w:rsid w:val="00681B68"/>
    <w:rsid w:val="006F0531"/>
    <w:rsid w:val="00721EA5"/>
    <w:rsid w:val="00753807"/>
    <w:rsid w:val="00757853"/>
    <w:rsid w:val="00841D88"/>
    <w:rsid w:val="00857BB5"/>
    <w:rsid w:val="0089300C"/>
    <w:rsid w:val="00927472"/>
    <w:rsid w:val="009C17BB"/>
    <w:rsid w:val="00A6115E"/>
    <w:rsid w:val="00B707F6"/>
    <w:rsid w:val="00B72BA9"/>
    <w:rsid w:val="00C33651"/>
    <w:rsid w:val="00C34EB2"/>
    <w:rsid w:val="00CB1EB4"/>
    <w:rsid w:val="00D15D18"/>
    <w:rsid w:val="00F62FAF"/>
    <w:rsid w:val="00FA5180"/>
    <w:rsid w:val="00FE47AA"/>
    <w:rsid w:val="01802C9E"/>
    <w:rsid w:val="019D73AC"/>
    <w:rsid w:val="020E6BA6"/>
    <w:rsid w:val="03D1765C"/>
    <w:rsid w:val="08071A24"/>
    <w:rsid w:val="08DE69B1"/>
    <w:rsid w:val="090B5543"/>
    <w:rsid w:val="09DF42DA"/>
    <w:rsid w:val="0A9A0A9B"/>
    <w:rsid w:val="0AF02A48"/>
    <w:rsid w:val="0BFC1FF7"/>
    <w:rsid w:val="0C1F06DF"/>
    <w:rsid w:val="0E700780"/>
    <w:rsid w:val="0F16079E"/>
    <w:rsid w:val="10D231E8"/>
    <w:rsid w:val="127777A6"/>
    <w:rsid w:val="127C68DF"/>
    <w:rsid w:val="14AF76CB"/>
    <w:rsid w:val="17FF7F9F"/>
    <w:rsid w:val="1881137E"/>
    <w:rsid w:val="18EB0ED0"/>
    <w:rsid w:val="18F7519C"/>
    <w:rsid w:val="1AA2382E"/>
    <w:rsid w:val="1AE8445E"/>
    <w:rsid w:val="1C3668D8"/>
    <w:rsid w:val="1C894A0D"/>
    <w:rsid w:val="1D3C5874"/>
    <w:rsid w:val="20404C5A"/>
    <w:rsid w:val="20CC33B3"/>
    <w:rsid w:val="22361730"/>
    <w:rsid w:val="229037AB"/>
    <w:rsid w:val="239B30C1"/>
    <w:rsid w:val="280A4B32"/>
    <w:rsid w:val="2BA656C9"/>
    <w:rsid w:val="2BD6074F"/>
    <w:rsid w:val="2BDF21EC"/>
    <w:rsid w:val="2C3C60A9"/>
    <w:rsid w:val="2EEE0998"/>
    <w:rsid w:val="2FA774C5"/>
    <w:rsid w:val="304E7940"/>
    <w:rsid w:val="31EC5663"/>
    <w:rsid w:val="34394463"/>
    <w:rsid w:val="34425A0E"/>
    <w:rsid w:val="355552CD"/>
    <w:rsid w:val="37DC60C0"/>
    <w:rsid w:val="38AB2599"/>
    <w:rsid w:val="38D8249D"/>
    <w:rsid w:val="3A0948D8"/>
    <w:rsid w:val="3A465B2C"/>
    <w:rsid w:val="3C3E2F5F"/>
    <w:rsid w:val="3EA021CF"/>
    <w:rsid w:val="3FCA6A08"/>
    <w:rsid w:val="40F155F8"/>
    <w:rsid w:val="45227235"/>
    <w:rsid w:val="46F30DEA"/>
    <w:rsid w:val="4B427C4A"/>
    <w:rsid w:val="4BC27AA2"/>
    <w:rsid w:val="4DA1334D"/>
    <w:rsid w:val="4E374775"/>
    <w:rsid w:val="4F610FE6"/>
    <w:rsid w:val="506E0191"/>
    <w:rsid w:val="50946A1B"/>
    <w:rsid w:val="57DB745C"/>
    <w:rsid w:val="58773629"/>
    <w:rsid w:val="59017307"/>
    <w:rsid w:val="598826B3"/>
    <w:rsid w:val="5A981634"/>
    <w:rsid w:val="5D1A6C78"/>
    <w:rsid w:val="5D947479"/>
    <w:rsid w:val="5DF474C9"/>
    <w:rsid w:val="5EC073AC"/>
    <w:rsid w:val="5EE82CC3"/>
    <w:rsid w:val="5F675AEC"/>
    <w:rsid w:val="61C176C2"/>
    <w:rsid w:val="61DB4C28"/>
    <w:rsid w:val="63D31681"/>
    <w:rsid w:val="663B67EC"/>
    <w:rsid w:val="689302B1"/>
    <w:rsid w:val="68DB3760"/>
    <w:rsid w:val="6A5A06B4"/>
    <w:rsid w:val="6B34522A"/>
    <w:rsid w:val="6BD05342"/>
    <w:rsid w:val="6C1D408F"/>
    <w:rsid w:val="6CD53470"/>
    <w:rsid w:val="6D8141AA"/>
    <w:rsid w:val="6F0223F6"/>
    <w:rsid w:val="714A76D4"/>
    <w:rsid w:val="73C3376E"/>
    <w:rsid w:val="74086BFF"/>
    <w:rsid w:val="745A5E80"/>
    <w:rsid w:val="74940C67"/>
    <w:rsid w:val="74C95135"/>
    <w:rsid w:val="74DB6FC6"/>
    <w:rsid w:val="75977456"/>
    <w:rsid w:val="75BA0516"/>
    <w:rsid w:val="7829772A"/>
    <w:rsid w:val="78680440"/>
    <w:rsid w:val="795409C4"/>
    <w:rsid w:val="79A42B6C"/>
    <w:rsid w:val="7C4A4A2C"/>
    <w:rsid w:val="7CA7603C"/>
    <w:rsid w:val="7D1F7C67"/>
    <w:rsid w:val="7D6C2781"/>
    <w:rsid w:val="7F390D8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autoRedefine/>
    <w:qFormat/>
    <w:uiPriority w:val="0"/>
    <w:rPr>
      <w:rFonts w:eastAsia="黑体"/>
      <w:sz w:val="28"/>
      <w:szCs w:val="20"/>
    </w:rPr>
  </w:style>
  <w:style w:type="paragraph" w:styleId="4">
    <w:name w:val="Body Text Indent"/>
    <w:basedOn w:val="1"/>
    <w:autoRedefine/>
    <w:qFormat/>
    <w:uiPriority w:val="0"/>
    <w:pPr>
      <w:spacing w:line="500" w:lineRule="exact"/>
      <w:ind w:firstLine="480"/>
    </w:pPr>
    <w:rPr>
      <w:rFonts w:ascii="仿宋_GB2312" w:eastAsia="方正书宋简体"/>
      <w:szCs w:val="20"/>
    </w:rPr>
  </w:style>
  <w:style w:type="paragraph" w:styleId="5">
    <w:name w:val="Date"/>
    <w:basedOn w:val="1"/>
    <w:next w:val="1"/>
    <w:autoRedefine/>
    <w:qFormat/>
    <w:uiPriority w:val="0"/>
    <w:rPr>
      <w:rFonts w:ascii="仿宋_GB2312" w:eastAsia="仿宋_GB2312"/>
      <w:sz w:val="24"/>
      <w:szCs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autoRedefine/>
    <w:qFormat/>
    <w:uiPriority w:val="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FollowedHyperlink"/>
    <w:basedOn w:val="11"/>
    <w:autoRedefine/>
    <w:semiHidden/>
    <w:unhideWhenUsed/>
    <w:qFormat/>
    <w:uiPriority w:val="99"/>
    <w:rPr>
      <w:color w:val="800080"/>
      <w:u w:val="single"/>
    </w:rPr>
  </w:style>
  <w:style w:type="character" w:styleId="14">
    <w:name w:val="Hyperlink"/>
    <w:autoRedefine/>
    <w:unhideWhenUsed/>
    <w:qFormat/>
    <w:uiPriority w:val="99"/>
    <w:rPr>
      <w:color w:val="0000FF"/>
      <w:u w:val="single"/>
    </w:rPr>
  </w:style>
  <w:style w:type="paragraph" w:customStyle="1" w:styleId="1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3063</Words>
  <Characters>3548</Characters>
  <Lines>35</Lines>
  <Paragraphs>10</Paragraphs>
  <TotalTime>0</TotalTime>
  <ScaleCrop>false</ScaleCrop>
  <LinksUpToDate>false</LinksUpToDate>
  <CharactersWithSpaces>4973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2021-12-08T01:31:00Z</dcterms:created>
  <dc:creator>Rainbow虹✨</dc:creator>
  <cp:lastModifiedBy>瑜鱼</cp:lastModifiedBy>
  <dcterms:modified xsi:type="dcterms:W3CDTF">2025-09-04T02:19:13Z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8D3EC7BBA679457489AA6C3B31A8B51D</vt:lpwstr>
  </property>
  <property fmtid="{D5CDD505-2E9C-101B-9397-08002B2CF9AE}" pid="4" name="KSOTemplateDocerSaveRecord">
    <vt:lpwstr>eyJoZGlkIjoiMmMyMjU0ODFlNjcwMzM0MDcxZDVhMjZjY2M3MzhhNzMiLCJ1c2VySWQiOiI1NzYxMzYxMzIifQ==</vt:lpwstr>
  </property>
</Properties>
</file>