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26D1F">
      <w:pPr>
        <w:pStyle w:val="3"/>
        <w:rPr>
          <w:rFonts w:hint="default" w:ascii="Times New Roman" w:hAnsi="Times New Roman" w:cs="Times New Roman"/>
          <w:b/>
          <w:bCs/>
        </w:rPr>
      </w:pPr>
      <w:r>
        <w:rPr>
          <w:rFonts w:ascii="Arial" w:hAnsi="Arial" w:cs="Arial"/>
          <w:b/>
          <w:spacing w:val="2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-514985</wp:posOffset>
            </wp:positionV>
            <wp:extent cx="1132205" cy="669925"/>
            <wp:effectExtent l="0" t="0" r="10795" b="15875"/>
            <wp:wrapSquare wrapText="bothSides"/>
            <wp:docPr id="10" name="图片 10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</w:rPr>
        <w:t>INVITATION</w:t>
      </w:r>
    </w:p>
    <w:p w14:paraId="5E03370B">
      <w:pPr>
        <w:spacing w:line="30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6076950" cy="600075"/>
                <wp:effectExtent l="6350" t="6350" r="31750" b="41275"/>
                <wp:wrapNone/>
                <wp:docPr id="3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000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EC69E2">
                            <w:pPr>
                              <w:spacing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98" type="#_x0000_t98" style="position:absolute;left:0pt;margin-left:8.25pt;margin-top:3.15pt;height:47.25pt;width:478.5pt;z-index:251660288;mso-width-relative:page;mso-height-relative:page;" fillcolor="#FFFFFF" filled="t" stroked="t" coordsize="21600,21600" o:gfxdata="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bdrHUdUAAAAIAQAADwAAAAAAAAABACAA&#10;AAAiAAAAZHJzL2Rvd25yZXYueG1sUEsBAhQAFAAAAAgAh07iQFBuOwi7AgAAngUAAA4AAAAAAAAA&#10;AQAgAAAAJAEAAGRycy9lMm9Eb2MueG1sUEsFBgAAAAAGAAYAWQEAAFEGAAAAAA==&#10;" adj="2700">
                <v:fill type="gradient" on="t" color2="#B6DDE8" focus="100%" focussize="0,0"/>
                <v:stroke weight="1pt" color="#92CDDC" joinstyle="round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 w14:paraId="4EEC69E2">
                      <w:pPr>
                        <w:spacing w:line="360" w:lineRule="auto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To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sz w:val="24"/>
                          <w:lang w:val="en-US" w:eastAsia="zh-CN"/>
                        </w:rPr>
                        <w:t>: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</w:rPr>
                        <w:t xml:space="preserve">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From</w:t>
                      </w:r>
                      <w:r>
                        <w:rPr>
                          <w:rFonts w:hint="eastAsia" w:ascii="Arial" w:hAnsi="Arial" w:cs="Arial"/>
                          <w:b/>
                          <w:bCs/>
                          <w:sz w:val="24"/>
                          <w:lang w:val="en-US" w:eastAsia="zh-CN"/>
                        </w:rPr>
                        <w:t>: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FE7AD1">
      <w:pPr>
        <w:spacing w:line="240" w:lineRule="atLeast"/>
        <w:rPr>
          <w:rFonts w:hint="default" w:ascii="Times New Roman" w:hAnsi="Times New Roman" w:cs="Times New Roman"/>
          <w:sz w:val="28"/>
        </w:rPr>
      </w:pPr>
    </w:p>
    <w:p w14:paraId="27D96B1E">
      <w:pPr>
        <w:spacing w:line="360" w:lineRule="auto"/>
        <w:jc w:val="center"/>
        <w:rPr>
          <w:rFonts w:hint="default" w:ascii="Times New Roman" w:hAnsi="Times New Roman" w:cs="Times New Roman"/>
          <w:sz w:val="24"/>
        </w:rPr>
      </w:pPr>
    </w:p>
    <w:p w14:paraId="48E17195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drawing>
          <wp:inline distT="0" distB="0" distL="114300" distR="114300">
            <wp:extent cx="4267200" cy="967740"/>
            <wp:effectExtent l="0" t="0" r="0" b="7620"/>
            <wp:docPr id="4" name="图片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FE413">
      <w:pPr>
        <w:spacing w:line="200" w:lineRule="exact"/>
        <w:rPr>
          <w:rFonts w:hint="default" w:ascii="Times New Roman" w:hAnsi="Times New Roman" w:cs="Times New Roman"/>
        </w:rPr>
      </w:pPr>
    </w:p>
    <w:p w14:paraId="321D9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28"/>
        </w:rPr>
      </w:pPr>
      <w:r>
        <w:rPr>
          <w:rFonts w:hint="default" w:ascii="Times New Roman" w:hAnsi="Times New Roman" w:cs="Times New Roman"/>
          <w:b/>
          <w:sz w:val="40"/>
          <w:szCs w:val="32"/>
        </w:rPr>
        <w:t>202</w:t>
      </w:r>
      <w:r>
        <w:rPr>
          <w:rFonts w:hint="eastAsia" w:cs="Times New Roman"/>
          <w:b/>
          <w:sz w:val="40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40"/>
          <w:szCs w:val="32"/>
        </w:rPr>
        <w:t xml:space="preserve"> Chengdu International Petroleum &amp; </w:t>
      </w:r>
      <w:r>
        <w:rPr>
          <w:rFonts w:hint="eastAsia" w:cs="Times New Roman"/>
          <w:b/>
          <w:sz w:val="40"/>
          <w:szCs w:val="32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sz w:val="40"/>
          <w:szCs w:val="32"/>
        </w:rPr>
        <w:t>hemical Technology and Equipment Exhibition</w:t>
      </w:r>
    </w:p>
    <w:p w14:paraId="1EBDC963">
      <w:pPr>
        <w:spacing w:line="320" w:lineRule="exact"/>
        <w:jc w:val="center"/>
        <w:rPr>
          <w:rFonts w:hint="default" w:ascii="Times New Roman" w:hAnsi="Times New Roman" w:cs="Times New Roman"/>
          <w:b/>
          <w:bCs/>
          <w:sz w:val="28"/>
          <w:szCs w:val="36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81280</wp:posOffset>
                </wp:positionV>
                <wp:extent cx="6057900" cy="0"/>
                <wp:effectExtent l="0" t="0" r="0" b="0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6.3pt;margin-top:6.4pt;height:0pt;width:477pt;z-index:251661312;mso-width-relative:page;mso-height-relative:page;" filled="f" stroked="t" coordsize="21600,21600" o:gfxdata="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dvgATSAAAACAEAAA8AAAAAAAAAAQAgAAAAIgAAAGRy&#10;cy9kb3ducmV2LnhtbFBLAQIUABQAAAAIAIdO4kCf/ap60gEAAM0DAAAOAAAAAAAAAAEAIAAAACE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537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napToGrid w:val="0"/>
          <w:kern w:val="0"/>
          <w:sz w:val="28"/>
          <w:szCs w:val="24"/>
          <w:lang w:val="en-US" w:eastAsia="zh-CN"/>
        </w:rPr>
      </w:pPr>
      <w:bookmarkStart w:id="0" w:name="OLE_LINK1"/>
      <w:r>
        <w:rPr>
          <w:rFonts w:hint="eastAsia" w:cs="Times New Roman"/>
          <w:b/>
          <w:bCs/>
          <w:snapToGrid w:val="0"/>
          <w:kern w:val="0"/>
          <w:sz w:val="28"/>
          <w:szCs w:val="24"/>
          <w:lang w:val="en-US" w:eastAsia="zh-CN"/>
        </w:rPr>
        <w:t xml:space="preserve">September </w:t>
      </w:r>
      <w:bookmarkEnd w:id="0"/>
      <w:r>
        <w:rPr>
          <w:rFonts w:hint="eastAsia" w:cs="Times New Roman"/>
          <w:b/>
          <w:bCs/>
          <w:snapToGrid w:val="0"/>
          <w:kern w:val="0"/>
          <w:sz w:val="28"/>
          <w:szCs w:val="24"/>
          <w:lang w:val="en-US" w:eastAsia="zh-CN"/>
        </w:rPr>
        <w:t>9-11,</w:t>
      </w:r>
      <w:r>
        <w:rPr>
          <w:rFonts w:hint="default" w:ascii="Times New Roman" w:hAnsi="Times New Roman" w:cs="Times New Roman"/>
          <w:b/>
          <w:bCs/>
          <w:snapToGrid w:val="0"/>
          <w:kern w:val="0"/>
          <w:sz w:val="28"/>
          <w:szCs w:val="24"/>
        </w:rPr>
        <w:t xml:space="preserve"> 202</w:t>
      </w:r>
      <w:r>
        <w:rPr>
          <w:rFonts w:hint="eastAsia" w:cs="Times New Roman"/>
          <w:b/>
          <w:bCs/>
          <w:snapToGrid w:val="0"/>
          <w:kern w:val="0"/>
          <w:sz w:val="28"/>
          <w:szCs w:val="24"/>
          <w:lang w:val="en-US" w:eastAsia="zh-CN"/>
        </w:rPr>
        <w:t>6</w:t>
      </w:r>
    </w:p>
    <w:p w14:paraId="12B5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napToGrid w:val="0"/>
          <w:kern w:val="0"/>
          <w:sz w:val="28"/>
          <w:szCs w:val="28"/>
        </w:rPr>
        <w:t>Chengdu Century City New International Convention and Exhibition Center</w:t>
      </w:r>
    </w:p>
    <w:p w14:paraId="53052FF5">
      <w:pPr>
        <w:pStyle w:val="9"/>
        <w:rPr>
          <w:rFonts w:hint="default" w:ascii="Times New Roman" w:hAnsi="Times New Roman" w:cs="Times New Roman"/>
        </w:rPr>
      </w:pPr>
    </w:p>
    <w:p w14:paraId="5CB989B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</w:rPr>
      </w:pPr>
    </w:p>
    <w:p w14:paraId="06143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</w:rPr>
        <w:t>Organizers</w:t>
      </w:r>
    </w:p>
    <w:p w14:paraId="61BA6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>Zhenwei International Exhibition Group</w:t>
      </w:r>
    </w:p>
    <w:p w14:paraId="4E73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>Beijing Zhenwei Exhibition Co.,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>Ltd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US" w:eastAsia="zh-CN"/>
        </w:rPr>
        <w:t>.</w:t>
      </w:r>
    </w:p>
    <w:p w14:paraId="7E140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</w:rPr>
      </w:pPr>
    </w:p>
    <w:p w14:paraId="07365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8"/>
          <w:szCs w:val="28"/>
        </w:rPr>
        <w:t>Supporters</w:t>
      </w:r>
    </w:p>
    <w:p w14:paraId="3768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>China Petroleum and Chemical Industry Federation</w:t>
      </w:r>
    </w:p>
    <w:p w14:paraId="1876D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China Petroleum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US" w:eastAsia="zh-CN"/>
        </w:rPr>
        <w:t>&amp;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Petrochemical Equipment Industry Association</w:t>
      </w:r>
    </w:p>
    <w:p w14:paraId="43AE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0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>Explosion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>Proof Electric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US" w:eastAsia="zh-CN"/>
        </w:rPr>
        <w:t>al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Apparatus Branch of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US" w:eastAsia="zh-CN"/>
        </w:rPr>
        <w:t xml:space="preserve">China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>Electric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US" w:eastAsia="zh-CN"/>
        </w:rPr>
        <w:t>al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</w:rPr>
        <w:t xml:space="preserve"> Equipment Industry Association</w:t>
      </w:r>
    </w:p>
    <w:p w14:paraId="14515DFE">
      <w:pPr>
        <w:pStyle w:val="2"/>
        <w:rPr>
          <w:rFonts w:hint="default"/>
        </w:rPr>
      </w:pPr>
      <w:r>
        <w:rPr>
          <w:rFonts w:ascii="Arial" w:hAnsi="Arial" w:cs="Arial"/>
          <w:b/>
          <w:spacing w:val="2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102870</wp:posOffset>
            </wp:positionV>
            <wp:extent cx="1132205" cy="669925"/>
            <wp:effectExtent l="0" t="0" r="10795" b="15875"/>
            <wp:wrapSquare wrapText="bothSides"/>
            <wp:docPr id="12" name="图片 12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C1231B">
      <w:pPr>
        <w:spacing w:line="420" w:lineRule="exact"/>
        <w:ind w:right="372" w:rightChars="177"/>
        <w:rPr>
          <w:rFonts w:hint="default" w:ascii="Times New Roman" w:hAnsi="Times New Roman" w:cs="Times New Roman"/>
          <w:b/>
          <w:bCs/>
          <w:szCs w:val="21"/>
          <w:shd w:val="pct10" w:color="auto" w:fill="FFFFFF"/>
        </w:rPr>
      </w:pPr>
    </w:p>
    <w:p w14:paraId="2D8AF1ED">
      <w:pPr>
        <w:spacing w:line="420" w:lineRule="exact"/>
        <w:ind w:right="372" w:rightChars="177"/>
        <w:rPr>
          <w:rFonts w:hint="default" w:ascii="Times New Roman" w:hAnsi="Times New Roman" w:cs="Times New Roman"/>
          <w:b/>
          <w:bCs/>
          <w:szCs w:val="21"/>
          <w:shd w:val="pct10" w:color="auto" w:fill="FFFFFF"/>
        </w:rPr>
      </w:pPr>
    </w:p>
    <w:p w14:paraId="41E816D3">
      <w:pPr>
        <w:pStyle w:val="9"/>
        <w:ind w:firstLine="0" w:firstLineChars="0"/>
        <w:rPr>
          <w:rFonts w:hint="default" w:ascii="Times New Roman" w:hAnsi="Times New Roman" w:cs="Times New Roman"/>
        </w:rPr>
      </w:pPr>
    </w:p>
    <w:p w14:paraId="6F7297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</w:rPr>
        <w:t>Grand Industry Event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to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</w:rPr>
        <w:t xml:space="preserve"> Creat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e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</w:rPr>
        <w:t>a New Benchmark for Oil &amp; Gas Innovation</w:t>
      </w:r>
    </w:p>
    <w:p w14:paraId="74EC4F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18"/>
        </w:rPr>
      </w:pPr>
      <w:r>
        <w:rPr>
          <w:rFonts w:hint="default" w:ascii="Times New Roman" w:hAnsi="Times New Roman" w:cs="Times New Roman"/>
          <w:sz w:val="24"/>
          <w:szCs w:val="18"/>
        </w:rPr>
        <w:t>China’s Southwest oil and gas resources have always played an important role in national oil &amp; gas industry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18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On December 2, 2021, the</w:t>
      </w:r>
      <w:r>
        <w:rPr>
          <w:rFonts w:hint="default" w:ascii="Times New Roman" w:hAnsi="Times New Roman" w:cs="Times New Roman"/>
          <w:sz w:val="24"/>
          <w:szCs w:val="18"/>
        </w:rPr>
        <w:t xml:space="preserve"> annual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output of </w:t>
      </w:r>
      <w:r>
        <w:rPr>
          <w:rFonts w:hint="default" w:ascii="Times New Roman" w:hAnsi="Times New Roman" w:cs="Times New Roman"/>
          <w:sz w:val="24"/>
          <w:szCs w:val="18"/>
        </w:rPr>
        <w:t>Shunan gas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field </w:t>
      </w:r>
      <w:r>
        <w:rPr>
          <w:rFonts w:hint="default" w:ascii="Times New Roman" w:hAnsi="Times New Roman" w:cs="Times New Roman"/>
          <w:sz w:val="24"/>
          <w:szCs w:val="18"/>
        </w:rPr>
        <w:t>reach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ed</w:t>
      </w:r>
      <w:r>
        <w:rPr>
          <w:rFonts w:hint="default" w:ascii="Times New Roman" w:hAnsi="Times New Roman" w:cs="Times New Roman"/>
          <w:sz w:val="24"/>
          <w:szCs w:val="18"/>
        </w:rPr>
        <w:t xml:space="preserve"> 10.008 million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of </w:t>
      </w:r>
      <w:r>
        <w:rPr>
          <w:rFonts w:hint="default" w:ascii="Times New Roman" w:hAnsi="Times New Roman" w:cs="Times New Roman"/>
          <w:sz w:val="24"/>
          <w:szCs w:val="18"/>
        </w:rPr>
        <w:t>oil equivalent.</w:t>
      </w:r>
      <w:r>
        <w:rPr>
          <w:rFonts w:hint="eastAsia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</w:rPr>
        <w:t xml:space="preserve">The 14th Five-Year Plan period will witness </w:t>
      </w:r>
      <w:r>
        <w:rPr>
          <w:rFonts w:hint="eastAsia" w:cs="Times New Roman"/>
          <w:sz w:val="24"/>
          <w:szCs w:val="18"/>
          <w:lang w:val="en-US" w:eastAsia="zh-CN"/>
        </w:rPr>
        <w:t>an</w:t>
      </w:r>
      <w:r>
        <w:rPr>
          <w:rFonts w:hint="default" w:ascii="Times New Roman" w:hAnsi="Times New Roman" w:cs="Times New Roman"/>
          <w:sz w:val="24"/>
          <w:szCs w:val="18"/>
          <w:lang w:val="en-US"/>
        </w:rPr>
        <w:t xml:space="preserve"> accelerated development of China's energy transformation</w:t>
      </w:r>
      <w:r>
        <w:rPr>
          <w:rFonts w:hint="default" w:ascii="Times New Roman" w:hAnsi="Times New Roman" w:cs="Times New Roman"/>
          <w:sz w:val="24"/>
          <w:szCs w:val="18"/>
        </w:rPr>
        <w:t>, which will bring more opportunities for certain niches by its green, high-end and differentiated orientations.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eastAsia" w:cs="Times New Roman"/>
          <w:sz w:val="24"/>
          <w:szCs w:val="18"/>
          <w:lang w:val="en-US" w:eastAsia="zh-CN"/>
        </w:rPr>
        <w:t>G</w:t>
      </w:r>
      <w:r>
        <w:rPr>
          <w:rFonts w:hint="default" w:ascii="Times New Roman" w:hAnsi="Times New Roman" w:cs="Times New Roman"/>
          <w:sz w:val="24"/>
          <w:szCs w:val="18"/>
        </w:rPr>
        <w:t>uided</w:t>
      </w:r>
      <w:r>
        <w:rPr>
          <w:rFonts w:hint="default" w:ascii="Times New Roman" w:hAnsi="Times New Roman" w:cs="Times New Roman"/>
          <w:sz w:val="24"/>
          <w:szCs w:val="18"/>
          <w:lang w:val="en-US"/>
        </w:rPr>
        <w:t xml:space="preserve"> by the objectives of green, safe, intelligent and innovative, a deep industry reconstruction will be stimulated by consumption upgrad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es</w:t>
      </w:r>
      <w:r>
        <w:rPr>
          <w:rFonts w:hint="default" w:ascii="Times New Roman" w:hAnsi="Times New Roman" w:cs="Times New Roman"/>
          <w:sz w:val="24"/>
          <w:szCs w:val="18"/>
          <w:lang w:val="en-US"/>
        </w:rPr>
        <w:t xml:space="preserve"> and supply-side structural reforms.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/>
        </w:rPr>
        <w:t>As an annual world’s leading event for oil &amp; gas industry, cippe has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/>
        </w:rPr>
        <w:t>been committed to</w:t>
      </w:r>
      <w:r>
        <w:rPr>
          <w:rFonts w:hint="eastAsia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/>
        </w:rPr>
        <w:t>supporting enterprises’ growth, and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/>
        </w:rPr>
        <w:t>has covered the markets in North China, East China and</w:t>
      </w:r>
      <w:r>
        <w:rPr>
          <w:rFonts w:hint="default" w:ascii="Times New Roman" w:hAnsi="Times New Roman" w:cs="Times New Roman"/>
          <w:sz w:val="24"/>
          <w:szCs w:val="18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18"/>
        </w:rPr>
        <w:t>outhwest China, becoming a one-stop platform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serving oil , gas and petrochemical industry</w:t>
      </w:r>
      <w:r>
        <w:rPr>
          <w:rFonts w:hint="default" w:ascii="Times New Roman" w:hAnsi="Times New Roman" w:cs="Times New Roman"/>
          <w:sz w:val="24"/>
          <w:szCs w:val="18"/>
        </w:rPr>
        <w:t xml:space="preserve">. </w:t>
      </w:r>
    </w:p>
    <w:p w14:paraId="635CBD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202</w:t>
      </w:r>
      <w:r>
        <w:rPr>
          <w:rFonts w:hint="eastAsia" w:cs="Times New Roman"/>
          <w:sz w:val="24"/>
          <w:szCs w:val="18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Chengdu International Petroleum &amp; </w:t>
      </w:r>
      <w:r>
        <w:rPr>
          <w:rFonts w:hint="eastAsia" w:cs="Times New Roman"/>
          <w:sz w:val="24"/>
          <w:szCs w:val="18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hemical Technology and Equipment Exhibition </w:t>
      </w:r>
      <w:r>
        <w:rPr>
          <w:rFonts w:hint="eastAsia" w:cs="Times New Roman"/>
          <w:sz w:val="24"/>
          <w:szCs w:val="18"/>
          <w:lang w:val="en-US" w:eastAsia="zh-CN"/>
        </w:rPr>
        <w:t xml:space="preserve">(cippe Chengdu)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will be held on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September</w:t>
      </w:r>
      <w:r>
        <w:rPr>
          <w:rFonts w:hint="eastAsia" w:cs="Times New Roman"/>
          <w:b/>
          <w:bCs/>
          <w:snapToGrid w:val="0"/>
          <w:kern w:val="0"/>
          <w:sz w:val="28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18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-1</w:t>
      </w:r>
      <w:r>
        <w:rPr>
          <w:rFonts w:hint="eastAsia" w:cs="Times New Roman"/>
          <w:sz w:val="24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, 202</w:t>
      </w:r>
      <w:r>
        <w:rPr>
          <w:rFonts w:hint="eastAsia" w:cs="Times New Roman"/>
          <w:sz w:val="24"/>
          <w:szCs w:val="18"/>
          <w:lang w:val="en-US" w:eastAsia="zh-CN"/>
        </w:rPr>
        <w:t xml:space="preserve">6 at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Chengdu Century City New International Convention and Exhibition Center, with an </w:t>
      </w:r>
      <w:r>
        <w:rPr>
          <w:rFonts w:hint="eastAsia" w:cs="Times New Roman"/>
          <w:sz w:val="24"/>
          <w:szCs w:val="18"/>
          <w:lang w:val="en-US" w:eastAsia="zh-CN"/>
        </w:rPr>
        <w:t>gross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exhibition </w:t>
      </w:r>
      <w:r>
        <w:rPr>
          <w:rFonts w:hint="eastAsia" w:cs="Times New Roman"/>
          <w:sz w:val="24"/>
          <w:szCs w:val="18"/>
          <w:lang w:val="en-US" w:eastAsia="zh-CN"/>
        </w:rPr>
        <w:t>space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of 30,000sqm</w:t>
      </w:r>
      <w:r>
        <w:rPr>
          <w:rFonts w:hint="eastAsia" w:cs="Times New Roman"/>
          <w:sz w:val="24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is expected to welcome 400+ exhibitors and 20,000+ person-time</w:t>
      </w:r>
      <w:r>
        <w:rPr>
          <w:rFonts w:hint="eastAsia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visitors from home and abroad.</w:t>
      </w:r>
    </w:p>
    <w:p w14:paraId="048B63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Concurrent 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Events to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Promot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In-Depth Exchanges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on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Cutting-Edge Technolog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ies</w:t>
      </w:r>
    </w:p>
    <w:p w14:paraId="0C63BA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Concurrently,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the 13th China Shale Oil &amp; Gas Summit, cippe Chengdu Oil and Gas Industry Technical Conference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will gather industry associations,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research institutes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equipment manufactur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ers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experts and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media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collectively discuss hot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spots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and pain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points of the industry, diagnose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development trends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integra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te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resources, technolog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, information and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research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achievements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, and create a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high quality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summit of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the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industry in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West China.</w:t>
      </w:r>
    </w:p>
    <w:p w14:paraId="7DC75D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Matchmaking Meeting to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Effective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ly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Connect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Demand and Supply</w:t>
      </w:r>
    </w:p>
    <w:p w14:paraId="5F5537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cippe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Business Matchmaking Meeting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will be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a brand event of cippe Chengdu, aimed to provide a highly-effective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accurate and reliable platform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connecting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demand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and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supply. The organizing committee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will invite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potential purchasers</w:t>
      </w:r>
      <w:r>
        <w:rPr>
          <w:rFonts w:hint="eastAsia" w:cs="Times New Roman"/>
          <w:sz w:val="24"/>
          <w:szCs w:val="18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and arrange one-on-one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communications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for buyers and exhibitors b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ased on buyers’ </w:t>
      </w:r>
      <w:r>
        <w:rPr>
          <w:rFonts w:hint="eastAsia" w:cs="Times New Roman"/>
          <w:sz w:val="24"/>
          <w:szCs w:val="18"/>
          <w:lang w:val="en-US" w:eastAsia="zh-CN"/>
        </w:rPr>
        <w:t xml:space="preserve">sourcing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needs.</w:t>
      </w:r>
    </w:p>
    <w:p w14:paraId="5898B8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Exhibitions Linkage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to Ensure the Quality of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Professional Visitors </w:t>
      </w:r>
    </w:p>
    <w:p w14:paraId="02E1C7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With more than two decades’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development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, the organizer, Zhenwei International Exhibition Group, has been a most specialized exhibition company with rich and profound resources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in the industry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Both of its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cippe Beijing and cippe Shanghai are leading brand exhibitions.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Adhering to the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tenet of "Professional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Visitors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Is The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itality of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xhibition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", </w:t>
      </w:r>
      <w:r>
        <w:rPr>
          <w:rFonts w:hint="eastAsia" w:cs="Times New Roman"/>
          <w:sz w:val="24"/>
          <w:szCs w:val="18"/>
          <w:lang w:val="en-US" w:eastAsia="zh-CN"/>
        </w:rPr>
        <w:t xml:space="preserve">and with the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advantageous resources accumulated by cippe </w:t>
      </w:r>
      <w:r>
        <w:rPr>
          <w:rFonts w:hint="eastAsia" w:cs="Times New Roman"/>
          <w:sz w:val="24"/>
          <w:szCs w:val="18"/>
          <w:lang w:val="en-US" w:eastAsia="zh-CN"/>
        </w:rPr>
        <w:t>serial events, the o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rganizing committee will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focus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on key niches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and specifically invite core buyers,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fully leverag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multi-channel promotions by means of telephone, email, SMS,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internet,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big data marketing,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social media,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cooperation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with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industry association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and others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to ensure an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effective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exhibitio</w:t>
      </w:r>
      <w:r>
        <w:rPr>
          <w:rFonts w:hint="eastAsia" w:cs="Times New Roman"/>
          <w:sz w:val="24"/>
          <w:szCs w:val="18"/>
          <w:lang w:val="en-US" w:eastAsia="zh-CN"/>
        </w:rPr>
        <w:t>n.</w:t>
      </w:r>
    </w:p>
    <w:p w14:paraId="055F2A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Quality Media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Support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shd w:val="clear" w:color="auto" w:fill="FFFFFF"/>
          <w:lang w:val="en-US" w:eastAsia="zh-CN"/>
        </w:rPr>
        <w:t>Brand Communications</w:t>
      </w:r>
    </w:p>
    <w:p w14:paraId="1D1E2E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4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z w:val="24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cippe Chengdu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will cooperate with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domestic and abroad media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partners to promote brand communications, such as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Xinhua News, People's Daily, CCTV, China Daily, CNPC Daily, Sinopec Daily, 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Petroleum Business News,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Upstream, Worldoils, Digital Refining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Oil &amp; Gas Product News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, Gulf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Oil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field Directory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, China Securities Journal, Shanghai Securities News, China Business News,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Wall Street Journal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>XINHUANET, Sina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18"/>
          <w:lang w:val="en-US" w:eastAsia="zh-CN"/>
        </w:rPr>
        <w:t xml:space="preserve"> Sohu, PeopleNet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, etc.</w:t>
      </w:r>
    </w:p>
    <w:p w14:paraId="18C0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val="en-US" w:eastAsia="zh-CN"/>
        </w:rPr>
        <w:t>Exhibition Schedule</w:t>
      </w:r>
    </w:p>
    <w:p w14:paraId="2588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cs="Times New Roman"/>
          <w:sz w:val="24"/>
          <w:szCs w:val="18"/>
          <w:lang w:val="en-US" w:eastAsia="zh-CN"/>
        </w:rPr>
      </w:pPr>
      <w:r>
        <w:rPr>
          <w:rFonts w:hint="default" w:cs="Times New Roman"/>
          <w:sz w:val="24"/>
          <w:szCs w:val="18"/>
          <w:lang w:val="en-US" w:eastAsia="zh-CN"/>
        </w:rPr>
        <w:t>Registration &amp; Setting up</w:t>
      </w:r>
      <w:r>
        <w:rPr>
          <w:rFonts w:hint="eastAsia" w:cs="Times New Roman"/>
          <w:sz w:val="24"/>
          <w:szCs w:val="18"/>
          <w:lang w:val="en-US" w:eastAsia="zh-CN"/>
        </w:rPr>
        <w:t>: Sep. 7-8</w:t>
      </w:r>
      <w:r>
        <w:rPr>
          <w:rFonts w:hint="default" w:cs="Times New Roman"/>
          <w:sz w:val="24"/>
          <w:szCs w:val="18"/>
          <w:lang w:val="en-US" w:eastAsia="zh-CN"/>
        </w:rPr>
        <w:t>, 202</w:t>
      </w:r>
      <w:r>
        <w:rPr>
          <w:rFonts w:hint="eastAsia" w:cs="Times New Roman"/>
          <w:sz w:val="24"/>
          <w:szCs w:val="18"/>
          <w:lang w:val="en-US" w:eastAsia="zh-CN"/>
        </w:rPr>
        <w:t>6</w:t>
      </w:r>
    </w:p>
    <w:p w14:paraId="40CE3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cs="Times New Roman"/>
          <w:sz w:val="24"/>
          <w:szCs w:val="18"/>
          <w:lang w:val="en-US" w:eastAsia="zh-CN"/>
        </w:rPr>
      </w:pPr>
      <w:r>
        <w:rPr>
          <w:rFonts w:hint="default" w:cs="Times New Roman"/>
          <w:sz w:val="24"/>
          <w:szCs w:val="18"/>
          <w:lang w:val="en-US" w:eastAsia="zh-CN"/>
        </w:rPr>
        <w:t>Exhibition Opening</w:t>
      </w:r>
      <w:r>
        <w:rPr>
          <w:rFonts w:hint="eastAsia" w:cs="Times New Roman"/>
          <w:sz w:val="24"/>
          <w:szCs w:val="18"/>
          <w:lang w:val="en-US" w:eastAsia="zh-CN"/>
        </w:rPr>
        <w:t>: Sep. 9-11</w:t>
      </w:r>
      <w:r>
        <w:rPr>
          <w:rFonts w:hint="default" w:cs="Times New Roman"/>
          <w:sz w:val="24"/>
          <w:szCs w:val="18"/>
          <w:lang w:val="en-US" w:eastAsia="zh-CN"/>
        </w:rPr>
        <w:t>, 202</w:t>
      </w:r>
      <w:r>
        <w:rPr>
          <w:rFonts w:hint="eastAsia" w:cs="Times New Roman"/>
          <w:sz w:val="24"/>
          <w:szCs w:val="18"/>
          <w:lang w:val="en-US" w:eastAsia="zh-CN"/>
        </w:rPr>
        <w:t>6</w:t>
      </w:r>
    </w:p>
    <w:p w14:paraId="5C15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lang w:val="en-US"/>
        </w:rPr>
      </w:pPr>
      <w:r>
        <w:rPr>
          <w:rFonts w:hint="default" w:cs="Times New Roman"/>
          <w:sz w:val="24"/>
          <w:szCs w:val="18"/>
          <w:lang w:val="en-US" w:eastAsia="zh-CN"/>
        </w:rPr>
        <w:t>Closing &amp; Dismantling:</w:t>
      </w:r>
      <w:r>
        <w:rPr>
          <w:rFonts w:hint="eastAsia" w:cs="Times New Roman"/>
          <w:sz w:val="24"/>
          <w:szCs w:val="18"/>
          <w:lang w:val="en-US" w:eastAsia="zh-CN"/>
        </w:rPr>
        <w:t xml:space="preserve"> </w:t>
      </w:r>
      <w:r>
        <w:rPr>
          <w:rFonts w:hint="default" w:cs="Times New Roman"/>
          <w:sz w:val="24"/>
          <w:szCs w:val="18"/>
          <w:lang w:val="en-US" w:eastAsia="zh-CN"/>
        </w:rPr>
        <w:t xml:space="preserve">Begin at 14:00pm, </w:t>
      </w:r>
      <w:r>
        <w:rPr>
          <w:rFonts w:hint="eastAsia" w:cs="Times New Roman"/>
          <w:sz w:val="24"/>
          <w:szCs w:val="18"/>
          <w:lang w:val="en-US" w:eastAsia="zh-CN"/>
        </w:rPr>
        <w:t>Sep.</w:t>
      </w:r>
      <w:r>
        <w:rPr>
          <w:rFonts w:hint="default" w:cs="Times New Roman"/>
          <w:sz w:val="24"/>
          <w:szCs w:val="18"/>
          <w:lang w:val="en-US" w:eastAsia="zh-CN"/>
        </w:rPr>
        <w:t xml:space="preserve"> </w:t>
      </w:r>
      <w:r>
        <w:rPr>
          <w:rFonts w:hint="eastAsia" w:cs="Times New Roman"/>
          <w:sz w:val="24"/>
          <w:szCs w:val="18"/>
          <w:lang w:val="en-US" w:eastAsia="zh-CN"/>
        </w:rPr>
        <w:t>11</w:t>
      </w:r>
      <w:r>
        <w:rPr>
          <w:rFonts w:hint="default" w:cs="Times New Roman"/>
          <w:sz w:val="24"/>
          <w:szCs w:val="18"/>
          <w:lang w:val="en-US" w:eastAsia="zh-CN"/>
        </w:rPr>
        <w:t>, 202</w:t>
      </w:r>
      <w:r>
        <w:rPr>
          <w:rFonts w:hint="eastAsia" w:cs="Times New Roman"/>
          <w:sz w:val="24"/>
          <w:szCs w:val="18"/>
          <w:lang w:val="en-US" w:eastAsia="zh-CN"/>
        </w:rPr>
        <w:t>6</w:t>
      </w:r>
    </w:p>
    <w:p w14:paraId="3493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val="en-US" w:eastAsia="zh-CN"/>
        </w:rPr>
        <w:t>Exhibit Profile</w:t>
      </w:r>
    </w:p>
    <w:p w14:paraId="2BC9E1B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Oil &amp; gas exploration, exploit, and production equipment</w:t>
      </w:r>
    </w:p>
    <w:p w14:paraId="7376A65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Geophysical exploration, well logging and drilling technology and equipment</w:t>
      </w:r>
    </w:p>
    <w:p w14:paraId="18E861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Well completion technology and equipment</w:t>
      </w:r>
    </w:p>
    <w:p w14:paraId="3F8AA5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Marine engineering technology and equipment</w:t>
      </w:r>
    </w:p>
    <w:p w14:paraId="684D39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Natural gas technology and equipment</w:t>
      </w:r>
    </w:p>
    <w:p w14:paraId="24B6F87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Automation technology equipment, instruments and meters</w:t>
      </w:r>
    </w:p>
    <w:p w14:paraId="74E36B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Oil and gas field surface engineering technology and equipment</w:t>
      </w:r>
    </w:p>
    <w:p w14:paraId="241065D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Petroleum &amp; petrochemical equipment and manufacturing</w:t>
      </w:r>
    </w:p>
    <w:p w14:paraId="199C52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Industrial explosion-proof products</w:t>
      </w:r>
    </w:p>
    <w:p w14:paraId="69E89CC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Oil and gas pipeline engineering</w:t>
      </w:r>
    </w:p>
    <w:p w14:paraId="637CCCE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Underground engineering and trenchless technology and equipment</w:t>
      </w:r>
    </w:p>
    <w:p w14:paraId="31894DE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Power systems, power generation and supply</w:t>
      </w:r>
    </w:p>
    <w:p w14:paraId="02500F5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Oil and Gas Storage &amp; Transportation</w:t>
      </w:r>
    </w:p>
    <w:p w14:paraId="4F57D1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Oilfield Special Vehicle</w:t>
      </w:r>
    </w:p>
    <w:p w14:paraId="7D02E4D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Electrical &amp; electronic equipment, cable and electric wire </w:t>
      </w:r>
    </w:p>
    <w:p w14:paraId="408F9C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Oil refining technological process and equipment</w:t>
      </w:r>
    </w:p>
    <w:p w14:paraId="7F45CCD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Petrochemical process and technology</w:t>
      </w:r>
    </w:p>
    <w:p w14:paraId="1FA45F0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Examination &amp; repair, maintenance, and management</w:t>
      </w:r>
    </w:p>
    <w:p w14:paraId="63BEA60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Fluid control equipment- Compressor, Pump, Blower and Valve</w:t>
      </w:r>
    </w:p>
    <w:p w14:paraId="6E5A31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Pressure Vessels</w:t>
      </w:r>
    </w:p>
    <w:p w14:paraId="2D660D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Oil and lubricating oil technology and equipment</w:t>
      </w:r>
    </w:p>
    <w:p w14:paraId="3A5F680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Petrochemical products and advanced material</w:t>
      </w:r>
    </w:p>
    <w:p w14:paraId="472AA3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Refueling station equipment</w:t>
      </w:r>
    </w:p>
    <w:p w14:paraId="3F5A4EB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Environmental protection and energy conservation</w:t>
      </w:r>
    </w:p>
    <w:p w14:paraId="7D1160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Fire and alarm equipment, articles for industrial safety and labor protection</w:t>
      </w:r>
    </w:p>
    <w:p w14:paraId="12407D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z w:val="24"/>
          <w:szCs w:val="24"/>
        </w:rPr>
        <w:t>•</w:t>
      </w:r>
      <w:r>
        <w:rPr>
          <w:rFonts w:hint="default" w:ascii="Times New Roman" w:hAnsi="Times New Roman" w:cs="Times New Roman"/>
          <w:sz w:val="24"/>
          <w:szCs w:val="24"/>
        </w:rPr>
        <w:t xml:space="preserve">  Anti-corrosion technology and material, industrial rinsing</w:t>
      </w:r>
    </w:p>
    <w:p w14:paraId="6DC4668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Packing, sealing, gasket, fastener, bearing</w:t>
      </w:r>
    </w:p>
    <w:p w14:paraId="0B8D07D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Digital solutions for oil and gas industry</w:t>
      </w:r>
    </w:p>
    <w:p w14:paraId="6111C8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Communications and information technology</w:t>
      </w:r>
    </w:p>
    <w:p w14:paraId="0AA32C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Hydrogen technology and equipment</w:t>
      </w:r>
    </w:p>
    <w:p w14:paraId="77B9792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Certification, consulting services</w:t>
      </w:r>
    </w:p>
    <w:p w14:paraId="4758B8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  Scientific research and laboratory in petroleum &amp; petrochemical industry</w:t>
      </w:r>
    </w:p>
    <w:p w14:paraId="5B48018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•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Tools</w:t>
      </w:r>
      <w:r>
        <w:rPr>
          <w:rFonts w:hint="eastAsia" w:cs="Times New Roman"/>
          <w:sz w:val="24"/>
          <w:szCs w:val="24"/>
          <w:lang w:val="en-US" w:eastAsia="zh-CN"/>
        </w:rPr>
        <w:t xml:space="preserve"> &amp; Spare Parts</w:t>
      </w:r>
    </w:p>
    <w:p w14:paraId="39563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textAlignment w:val="auto"/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shd w:val="clear" w:color="auto" w:fill="FFFFFF"/>
          <w:lang w:val="en-US" w:eastAsia="zh-CN"/>
        </w:rPr>
        <w:t>Exhibiting Costs (Not Including VAT)</w:t>
      </w:r>
    </w:p>
    <w:tbl>
      <w:tblPr>
        <w:tblStyle w:val="10"/>
        <w:tblW w:w="977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080"/>
      </w:tblGrid>
      <w:tr w14:paraId="28E4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</w:tcPr>
          <w:p w14:paraId="39200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Exhibition Space</w:t>
            </w:r>
          </w:p>
        </w:tc>
        <w:tc>
          <w:tcPr>
            <w:tcW w:w="8080" w:type="dxa"/>
          </w:tcPr>
          <w:p w14:paraId="3AC21C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Shell Scheme Booth:</w:t>
            </w:r>
          </w:p>
          <w:p w14:paraId="11C8192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Price: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 21,800/9SQM; Regular Size : 3m×3m.</w:t>
            </w:r>
          </w:p>
          <w:p w14:paraId="7DE6A84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This option includes back &amp; inside walls, carpet, lintel board, one consulting table, two chairs, two lights and one power socket (220V, 5A).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  <w:p w14:paraId="5C5A906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Please specify in advance for special electricity use, and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will be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charge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separately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  <w:p w14:paraId="1C2F9F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eastAsia="方正书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n 20% additional fee will be charged for 2-side opening stands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.</w:t>
            </w:r>
          </w:p>
        </w:tc>
      </w:tr>
      <w:tr w14:paraId="5F72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 w14:paraId="27EF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</w:rPr>
            </w:pPr>
          </w:p>
        </w:tc>
        <w:tc>
          <w:tcPr>
            <w:tcW w:w="8080" w:type="dxa"/>
          </w:tcPr>
          <w:p w14:paraId="190BBA2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Raw Space:</w:t>
            </w:r>
          </w:p>
          <w:p w14:paraId="5B6408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Price: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CNY 2,180/SQM (Mini</w:t>
            </w:r>
            <w:r>
              <w:rPr>
                <w:rFonts w:hint="eastAsia" w:ascii="Times New Roman" w:cs="Times New Roman"/>
                <w:sz w:val="22"/>
                <w:szCs w:val="22"/>
                <w:lang w:val="en-US" w:eastAsia="zh-CN"/>
              </w:rPr>
              <w:t xml:space="preserve">mum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36sqm). </w:t>
            </w:r>
          </w:p>
          <w:p w14:paraId="0E945F0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Empty exhibition space for exhibitor to customize booth design and construction. The exhibitors shall not choose a contractor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that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is not designated by the organize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r.</w:t>
            </w:r>
          </w:p>
        </w:tc>
      </w:tr>
      <w:tr w14:paraId="4F69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BD5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Exhibitor Service</w:t>
            </w:r>
          </w:p>
        </w:tc>
        <w:tc>
          <w:tcPr>
            <w:tcW w:w="8080" w:type="dxa"/>
          </w:tcPr>
          <w:p w14:paraId="3245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Additional Exhibitor Service</w:t>
            </w:r>
          </w:p>
          <w:p w14:paraId="3244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Price: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 1,200/person (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ncludes lunches, beverages, manuals, gifts, etc.)</w:t>
            </w:r>
          </w:p>
        </w:tc>
      </w:tr>
      <w:tr w14:paraId="566B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8FBF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Catalogue Ad.</w:t>
            </w:r>
          </w:p>
        </w:tc>
        <w:tc>
          <w:tcPr>
            <w:tcW w:w="8080" w:type="dxa"/>
          </w:tcPr>
          <w:p w14:paraId="4FF7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Front Cover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 25,000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hint="eastAsia" w:eastAsia="等线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Inside Back Cover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 15,000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Back Cover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 20,000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hint="eastAsia" w:eastAsia="等线" w:cs="Times New Roman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Head Page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 18,000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Inside Front Cover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 15,000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eastAsia="等线" w:cs="Times New Roman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Colored Inside Page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 8,000</w:t>
            </w:r>
          </w:p>
          <w:p w14:paraId="36D1E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8AAE"/>
                <w:sz w:val="22"/>
                <w:szCs w:val="22"/>
              </w:rPr>
              <w:t>Size: 130mm</w:t>
            </w:r>
            <w:r>
              <w:rPr>
                <w:rFonts w:hint="eastAsia" w:cs="Times New Roman"/>
                <w:b/>
                <w:bCs/>
                <w:color w:val="008AAE"/>
                <w:sz w:val="22"/>
                <w:szCs w:val="22"/>
                <w:lang w:val="en-US" w:eastAsia="zh-CN"/>
              </w:rPr>
              <w:t xml:space="preserve"> (width) </w:t>
            </w:r>
            <w:r>
              <w:rPr>
                <w:rFonts w:hint="default" w:ascii="Times New Roman" w:hAnsi="Times New Roman" w:cs="Times New Roman"/>
                <w:b/>
                <w:bCs/>
                <w:color w:val="008AAE"/>
                <w:sz w:val="22"/>
                <w:szCs w:val="22"/>
              </w:rPr>
              <w:t>×</w:t>
            </w:r>
            <w:r>
              <w:rPr>
                <w:rFonts w:hint="eastAsia" w:cs="Times New Roman"/>
                <w:b/>
                <w:bCs/>
                <w:color w:val="008AAE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8AAE"/>
                <w:sz w:val="22"/>
                <w:szCs w:val="22"/>
              </w:rPr>
              <w:t>210m</w:t>
            </w:r>
            <w:r>
              <w:rPr>
                <w:rFonts w:hint="eastAsia" w:cs="Times New Roman"/>
                <w:b/>
                <w:bCs/>
                <w:color w:val="008AAE"/>
                <w:sz w:val="22"/>
                <w:szCs w:val="22"/>
                <w:lang w:val="en-US" w:eastAsia="zh-CN"/>
              </w:rPr>
              <w:t>m (height)</w:t>
            </w:r>
          </w:p>
        </w:tc>
      </w:tr>
      <w:tr w14:paraId="75E3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96" w:type="dxa"/>
          </w:tcPr>
          <w:p w14:paraId="56529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Technical Seminar</w:t>
            </w:r>
          </w:p>
        </w:tc>
        <w:tc>
          <w:tcPr>
            <w:tcW w:w="8080" w:type="dxa"/>
          </w:tcPr>
          <w:p w14:paraId="28F8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A series of technical seminars will be held during the exhibition so as to maximally meet participants’ requirements for technical communication and products launch as well. </w:t>
            </w:r>
          </w:p>
          <w:p w14:paraId="7629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Technical Seminar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(Conference Room) </w:t>
            </w:r>
          </w:p>
          <w:p w14:paraId="5691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Price: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CNY15,000/Session</w:t>
            </w:r>
          </w:p>
          <w:p w14:paraId="408904C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Including venue, audio equipment, projector, on-site sign, water, etc.</w:t>
            </w:r>
          </w:p>
        </w:tc>
      </w:tr>
    </w:tbl>
    <w:p w14:paraId="5B6F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251" w:afterLines="80" w:line="3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 xml:space="preserve">More Sponsorship Opportunities, please contact cippe </w:t>
      </w:r>
      <w:r>
        <w:rPr>
          <w:rFonts w:hint="eastAsia" w:eastAsia="黑体" w:cs="Times New Roman"/>
          <w:sz w:val="24"/>
          <w:szCs w:val="24"/>
          <w:lang w:val="en-US" w:eastAsia="zh-CN"/>
        </w:rPr>
        <w:t xml:space="preserve">Chengdu </w:t>
      </w:r>
      <w:r>
        <w:rPr>
          <w:rFonts w:hint="default" w:ascii="Times New Roman" w:hAnsi="Times New Roman" w:eastAsia="黑体" w:cs="Times New Roman"/>
          <w:sz w:val="24"/>
          <w:szCs w:val="24"/>
        </w:rPr>
        <w:t>organizational committee.</w:t>
      </w:r>
    </w:p>
    <w:p w14:paraId="675691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470" w:leftChars="700" w:firstLine="0" w:firstLineChars="0"/>
        <w:jc w:val="left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pacing w:val="2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142240</wp:posOffset>
            </wp:positionV>
            <wp:extent cx="1132205" cy="669925"/>
            <wp:effectExtent l="0" t="0" r="10795" b="15875"/>
            <wp:wrapSquare wrapText="bothSides"/>
            <wp:docPr id="2" name="图片 2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66675</wp:posOffset>
                </wp:positionV>
                <wp:extent cx="0" cy="864235"/>
                <wp:effectExtent l="5080" t="0" r="10160" b="19685"/>
                <wp:wrapSquare wrapText="bothSides"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2.7pt;margin-top:5.25pt;height:68.05pt;width:0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qxrdLXAAAACgEAAA8AAAAAAAAAAQAgAAAAIgAAAGRycy9kb3ducmV2LnhtbFBL&#10;AQIUABQAAAAIAIdO4kArnD2sMAIAAFIEAAAOAAAAAAAAAAEAIAAAACYBAABkcnMvZTJvRG9jLnht&#10;bFBLBQYAAAAABgAGAFkBAADIBQAAAAA=&#10;">
                <v:fill on="f" focussize="0,0"/>
                <v:stroke weight="0.5pt" color="#000000" joinstyle="round"/>
                <v:imagedata o:title=""/>
                <o:lock v:ext="edit" aspectratio="f"/>
                <v:shadow on="t" color="#808080" opacity="24903f" offset="0pt,1.5748031496063pt" origin="0f,32768f" matrix="65536f,0f,0f,65536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w:t>Organizer: Zhenwei International Exhibition Group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cs="Times New Roman"/>
          <w:sz w:val="18"/>
          <w:szCs w:val="18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18"/>
          <w:szCs w:val="18"/>
        </w:rPr>
        <w:t>Beijing Zhenwei Exhibition Co., Ltd.</w:t>
      </w:r>
    </w:p>
    <w:p w14:paraId="3C9DAF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470" w:leftChars="700" w:firstLine="0" w:firstLineChars="0"/>
        <w:jc w:val="left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Add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: </w:t>
      </w:r>
      <w:r>
        <w:rPr>
          <w:rFonts w:hint="default" w:ascii="Times New Roman" w:hAnsi="Times New Roman" w:cs="Times New Roman"/>
          <w:sz w:val="18"/>
          <w:szCs w:val="18"/>
        </w:rPr>
        <w:t xml:space="preserve">Zhenwei Exhibition Building, Building III13, International Enterprise Avenue, Yard 1, Jinghai 5th Road, Tongzhou District, Beijing  </w:t>
      </w:r>
    </w:p>
    <w:p w14:paraId="6B2A5C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470" w:leftChars="700" w:firstLine="0" w:firstLineChars="0"/>
        <w:jc w:val="left"/>
        <w:textAlignment w:val="auto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Tel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: </w:t>
      </w:r>
      <w:r>
        <w:rPr>
          <w:rFonts w:hint="eastAsia" w:ascii="Times New Roman" w:cs="Times New Roman"/>
          <w:sz w:val="18"/>
          <w:szCs w:val="18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   Fax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: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010-5617 6998  </w:t>
      </w:r>
    </w:p>
    <w:p w14:paraId="34A9A3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470" w:leftChars="700" w:firstLine="0" w:firstLineChars="0"/>
        <w:jc w:val="left"/>
        <w:textAlignment w:val="auto"/>
        <w:rPr>
          <w:rFonts w:hint="default" w:ascii="Times New Roman" w:hAnsi="Times New Roman" w:cs="Times New Roman"/>
          <w:sz w:val="18"/>
          <w:szCs w:val="18"/>
          <w:lang w:val="fr-FR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"http://www.cippe.com.cn"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5"/>
          <w:rFonts w:hint="default" w:ascii="Times New Roman" w:hAnsi="Times New Roman" w:cs="Times New Roman"/>
          <w:sz w:val="18"/>
          <w:szCs w:val="18"/>
        </w:rPr>
        <w:t>www</w:t>
      </w:r>
      <w:r>
        <w:rPr>
          <w:rStyle w:val="15"/>
          <w:rFonts w:hint="default" w:ascii="Times New Roman" w:hAnsi="Times New Roman" w:cs="Times New Roman"/>
          <w:kern w:val="0"/>
          <w:sz w:val="18"/>
          <w:szCs w:val="18"/>
          <w:lang w:val="fr-FR"/>
        </w:rPr>
        <w:t>.</w:t>
      </w:r>
      <w:r>
        <w:rPr>
          <w:rStyle w:val="15"/>
          <w:rFonts w:hint="default" w:ascii="Times New Roman" w:cs="Times New Roman"/>
          <w:kern w:val="0"/>
          <w:sz w:val="18"/>
          <w:szCs w:val="18"/>
        </w:rPr>
        <w:t>cd.</w:t>
      </w:r>
      <w:r>
        <w:rPr>
          <w:rStyle w:val="15"/>
          <w:rFonts w:hint="default" w:ascii="Times New Roman" w:hAnsi="Times New Roman" w:cs="Times New Roman"/>
          <w:kern w:val="0"/>
          <w:sz w:val="18"/>
          <w:szCs w:val="18"/>
          <w:lang w:val="fr-FR"/>
        </w:rPr>
        <w:t>cippe.com.cn</w:t>
      </w:r>
      <w:r>
        <w:rPr>
          <w:rStyle w:val="15"/>
          <w:rFonts w:hint="default" w:ascii="Times New Roman" w:hAnsi="Times New Roman" w:cs="Times New Roman"/>
          <w:kern w:val="0"/>
          <w:sz w:val="18"/>
          <w:szCs w:val="18"/>
          <w:lang w:val="fr-FR"/>
        </w:rPr>
        <w:fldChar w:fldCharType="end"/>
      </w:r>
      <w:r>
        <w:rPr>
          <w:rFonts w:hint="default" w:ascii="Times New Roman" w:hAnsi="Times New Roman" w:cs="Times New Roman"/>
          <w:kern w:val="0"/>
          <w:sz w:val="18"/>
          <w:szCs w:val="18"/>
          <w:lang w:val="fr-FR"/>
        </w:rPr>
        <w:t xml:space="preserve">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kern w:val="0"/>
          <w:sz w:val="18"/>
          <w:szCs w:val="18"/>
          <w:lang w:val="fr-FR"/>
        </w:rPr>
        <w:t xml:space="preserve"> E-mail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fr-FR"/>
        </w:rPr>
        <w:t>:</w:t>
      </w:r>
      <w:r>
        <w:rPr>
          <w:rFonts w:hint="default" w:ascii="Times New Roman" w:hAnsi="Times New Roman" w:cs="Times New Roman"/>
          <w:sz w:val="18"/>
          <w:szCs w:val="18"/>
          <w:lang w:val="fr-FR"/>
        </w:rPr>
        <w:t xml:space="preserve"> </w:t>
      </w:r>
      <w:r>
        <w:rPr>
          <w:rFonts w:hint="default" w:ascii="Times New Roman" w:cs="Times New Roman"/>
          <w:sz w:val="18"/>
          <w:szCs w:val="18"/>
        </w:rPr>
        <w:t xml:space="preserve">  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"mailto:tq@zhenweiexpo.com"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Style w:val="15"/>
          <w:rFonts w:hint="default" w:ascii="Times New Roman" w:hAnsi="Times New Roman" w:cs="Times New Roman"/>
          <w:sz w:val="18"/>
          <w:szCs w:val="18"/>
          <w:highlight w:val="none"/>
          <w:lang w:val="fr-FR"/>
        </w:rPr>
        <w:t>@zhenweiexpo.com</w:t>
      </w:r>
      <w:r>
        <w:rPr>
          <w:rStyle w:val="15"/>
          <w:rFonts w:hint="default" w:ascii="Times New Roman" w:hAnsi="Times New Roman" w:cs="Times New Roman"/>
          <w:sz w:val="18"/>
          <w:szCs w:val="18"/>
          <w:highlight w:val="none"/>
          <w:lang w:val="fr-FR"/>
        </w:rPr>
        <w:fldChar w:fldCharType="end"/>
      </w:r>
      <w:r>
        <w:rPr>
          <w:rFonts w:hint="default" w:ascii="Times New Roman" w:hAnsi="Times New Roman" w:cs="Times New Roman"/>
          <w:sz w:val="18"/>
          <w:szCs w:val="18"/>
          <w:lang w:val="fr-FR"/>
        </w:rPr>
        <w:t xml:space="preserve">  </w:t>
      </w:r>
      <w:r>
        <w:rPr>
          <w:rFonts w:hint="default" w:ascii="Times New Roman" w:hAnsi="Times New Roman" w:cs="Times New Roman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  <w:lang w:val="fr-FR"/>
        </w:rPr>
        <w:t>Contact:</w:t>
      </w:r>
    </w:p>
    <w:p w14:paraId="1CD991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18"/>
          <w:szCs w:val="18"/>
          <w:lang w:val="fr-FR"/>
        </w:rPr>
      </w:pPr>
    </w:p>
    <w:p w14:paraId="36B2BC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-448945</wp:posOffset>
            </wp:positionV>
            <wp:extent cx="1903730" cy="431800"/>
            <wp:effectExtent l="0" t="0" r="1270" b="10160"/>
            <wp:wrapNone/>
            <wp:docPr id="6" name="图片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Application </w:t>
      </w:r>
      <w:r>
        <w:rPr>
          <w:rFonts w:hint="default" w:ascii="Times New Roman" w:hAnsi="Times New Roman" w:cs="Times New Roman"/>
          <w:b/>
          <w:bCs/>
          <w:sz w:val="32"/>
          <w:szCs w:val="28"/>
        </w:rPr>
        <w:t>Form</w:t>
      </w:r>
    </w:p>
    <w:p w14:paraId="0707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b/>
          <w:spacing w:val="-1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17145</wp:posOffset>
                </wp:positionV>
                <wp:extent cx="6191885" cy="0"/>
                <wp:effectExtent l="0" t="0" r="0" b="0"/>
                <wp:wrapNone/>
                <wp:docPr id="7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0.6pt;margin-top:1.35pt;height:0pt;width:487.55pt;z-index:251659264;mso-width-relative:page;mso-height-relative:page;" filled="f" stroked="t" coordsize="21600,21600" o:gfxdata="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Z6modIAAAAFAQAADwAAAAAA&#10;AAABACAAAAAiAAAAZHJzL2Rvd25yZXYueG1sUEsBAhQAFAAAAAgAh07iQKjL2JvgAQAA0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spacing w:val="-10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b/>
          <w:spacing w:val="-1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spacing w:val="-10"/>
          <w:sz w:val="24"/>
          <w:szCs w:val="24"/>
          <w:lang w:eastAsia="zh-CN"/>
        </w:rPr>
        <w:t>2</w:t>
      </w:r>
      <w:r>
        <w:rPr>
          <w:rFonts w:hint="eastAsia" w:cs="Times New Roman"/>
          <w:b/>
          <w:spacing w:val="-1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pacing w:val="-10"/>
          <w:sz w:val="24"/>
          <w:szCs w:val="24"/>
          <w:lang w:eastAsia="zh-CN"/>
        </w:rPr>
        <w:t xml:space="preserve"> Chengdu International Petroleum &amp; </w:t>
      </w:r>
      <w:r>
        <w:rPr>
          <w:rFonts w:hint="eastAsia" w:ascii="Times New Roman" w:hAnsi="Times New Roman" w:eastAsia="宋体" w:cs="Times New Roman"/>
          <w:b/>
          <w:spacing w:val="-1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spacing w:val="-10"/>
          <w:sz w:val="24"/>
          <w:szCs w:val="24"/>
          <w:lang w:eastAsia="zh-CN"/>
        </w:rPr>
        <w:t>hemical Technology and Equipment Exhibition</w:t>
      </w:r>
    </w:p>
    <w:p w14:paraId="13FF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b/>
          <w:spacing w:val="-1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spacing w:val="-10"/>
          <w:sz w:val="24"/>
          <w:szCs w:val="24"/>
          <w:lang w:val="en-US" w:eastAsia="zh-CN"/>
        </w:rPr>
        <w:t xml:space="preserve">Sep. </w:t>
      </w:r>
      <w:r>
        <w:rPr>
          <w:rFonts w:hint="eastAsia" w:cs="Times New Roman"/>
          <w:b/>
          <w:spacing w:val="-10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/>
          <w:spacing w:val="-10"/>
          <w:sz w:val="24"/>
          <w:szCs w:val="24"/>
          <w:lang w:val="en-US" w:eastAsia="zh-CN"/>
        </w:rPr>
        <w:t>-1</w:t>
      </w:r>
      <w:r>
        <w:rPr>
          <w:rFonts w:hint="eastAsia" w:cs="Times New Roman"/>
          <w:b/>
          <w:spacing w:val="-1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pacing w:val="-10"/>
          <w:sz w:val="24"/>
          <w:szCs w:val="24"/>
          <w:lang w:eastAsia="zh-CN"/>
        </w:rPr>
        <w:t>, 202</w:t>
      </w:r>
      <w:r>
        <w:rPr>
          <w:rFonts w:hint="eastAsia" w:cs="Times New Roman"/>
          <w:b/>
          <w:spacing w:val="-1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pacing w:val="-10"/>
          <w:sz w:val="24"/>
          <w:szCs w:val="24"/>
          <w:lang w:eastAsia="zh-CN"/>
        </w:rPr>
        <w:t xml:space="preserve">   Chengdu Century City New International Convention and Exhibition Center</w:t>
      </w:r>
    </w:p>
    <w:p w14:paraId="34924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Please fill out the form below and then send it back to the organizer via fax or email.</w:t>
      </w:r>
    </w:p>
    <w:p w14:paraId="1F1F7C4B">
      <w:pPr>
        <w:pStyle w:val="3"/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Company Name: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                                                   </w:t>
      </w:r>
    </w:p>
    <w:p w14:paraId="2343D6E7">
      <w:pPr>
        <w:pStyle w:val="3"/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Address: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        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Country: 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宋体" w:cs="Times New Roman"/>
          <w:sz w:val="21"/>
          <w:szCs w:val="24"/>
        </w:rPr>
        <w:t>Postal/Zip code: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</w:t>
      </w:r>
    </w:p>
    <w:p w14:paraId="5AE9F392">
      <w:pPr>
        <w:pStyle w:val="3"/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 xml:space="preserve">Contact (Mr. / Ms.): 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sz w:val="21"/>
          <w:szCs w:val="24"/>
        </w:rPr>
        <w:t xml:space="preserve"> Position: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       </w:t>
      </w:r>
    </w:p>
    <w:p w14:paraId="1BDAE767">
      <w:pPr>
        <w:pStyle w:val="3"/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/>
        <w:textAlignment w:val="auto"/>
        <w:rPr>
          <w:rFonts w:hint="default" w:ascii="Times New Roman" w:hAnsi="Times New Roman" w:eastAsia="宋体" w:cs="Times New Roman"/>
          <w:sz w:val="21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Mobile: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1"/>
          <w:szCs w:val="24"/>
        </w:rPr>
        <w:t>TEL: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1"/>
          <w:szCs w:val="24"/>
        </w:rPr>
        <w:t>FAX: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</w:t>
      </w:r>
    </w:p>
    <w:p w14:paraId="3409DF6C">
      <w:pPr>
        <w:pStyle w:val="3"/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Website: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sz w:val="21"/>
          <w:szCs w:val="24"/>
        </w:rPr>
        <w:t>E-mail: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                    </w:t>
      </w:r>
    </w:p>
    <w:p w14:paraId="17553C85">
      <w:pPr>
        <w:pStyle w:val="3"/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/>
        <w:textAlignment w:val="auto"/>
        <w:rPr>
          <w:rFonts w:hint="default" w:ascii="Times New Roman" w:hAnsi="Times New Roman" w:eastAsia="宋体" w:cs="Times New Roman"/>
          <w:sz w:val="21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Main products/exhibits (English):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                                                                  </w:t>
      </w:r>
    </w:p>
    <w:p w14:paraId="604FD9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" w:beforeLines="10" w:line="40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sz w:val="21"/>
          <w:szCs w:val="24"/>
        </w:rPr>
      </w:pPr>
      <w:r>
        <w:rPr>
          <w:rFonts w:hint="default" w:ascii="Times New Roman" w:hAnsi="Times New Roman" w:eastAsia="宋体" w:cs="Times New Roman"/>
          <w:b/>
          <w:sz w:val="21"/>
          <w:szCs w:val="24"/>
        </w:rPr>
        <w:t>Exhibition Space</w:t>
      </w:r>
    </w:p>
    <w:p w14:paraId="16DF37D8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  <w:r>
        <w:rPr>
          <w:rFonts w:hint="eastAsia" w:ascii="Arial" w:hAnsi="Arial" w:cs="Arial"/>
          <w:sz w:val="21"/>
          <w:szCs w:val="24"/>
          <w:lang w:eastAsia="zh-CN"/>
        </w:rPr>
        <w:t>□</w:t>
      </w:r>
      <w:r>
        <w:rPr>
          <w:rFonts w:hint="eastAsia" w:ascii="Arial" w:hAnsi="Arial" w:eastAsia="宋体" w:cs="Arial"/>
          <w:sz w:val="21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 xml:space="preserve">Shell </w:t>
      </w: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S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 xml:space="preserve">cheme: 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u w:val="single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 xml:space="preserve"> SQM (CNY</w:t>
      </w:r>
      <w:r>
        <w:rPr>
          <w:rFonts w:hint="default" w:ascii="Times New Roman" w:hAnsi="Times New Roman" w:eastAsia="宋体" w:cs="Times New Roman"/>
          <w:sz w:val="21"/>
          <w:szCs w:val="22"/>
        </w:rPr>
        <w:t>21, 800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 xml:space="preserve"> / 9sqm)  </w:t>
      </w:r>
    </w:p>
    <w:p w14:paraId="2ADD2755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cs="Times New Roman"/>
          <w:szCs w:val="22"/>
          <w:u w:val="single"/>
        </w:rPr>
      </w:pPr>
      <w:r>
        <w:rPr>
          <w:rFonts w:hint="default" w:ascii="Times New Roman" w:hAnsi="Times New Roman" w:cs="Times New Roman"/>
          <w:szCs w:val="22"/>
        </w:rPr>
        <w:t xml:space="preserve">Preferred booth numbers: </w:t>
      </w:r>
      <w:r>
        <w:rPr>
          <w:rFonts w:hint="default" w:ascii="Times New Roman" w:hAnsi="Times New Roman" w:cs="Times New Roman"/>
          <w:szCs w:val="22"/>
          <w:u w:val="single"/>
        </w:rPr>
        <w:t xml:space="preserve">                      </w:t>
      </w:r>
      <w:r>
        <w:rPr>
          <w:rFonts w:hint="default" w:ascii="Times New Roman" w:hAnsi="Times New Roman" w:cs="Times New Roman"/>
          <w:szCs w:val="22"/>
        </w:rPr>
        <w:t xml:space="preserve">Fee: </w:t>
      </w:r>
      <w:r>
        <w:rPr>
          <w:rFonts w:hint="default" w:ascii="Times New Roman" w:hAnsi="Times New Roman" w:cs="Times New Roman"/>
          <w:szCs w:val="22"/>
          <w:u w:val="single"/>
        </w:rPr>
        <w:t xml:space="preserve">                   </w:t>
      </w:r>
    </w:p>
    <w:p w14:paraId="3CF9F7D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60" w:lineRule="exact"/>
        <w:ind w:left="360" w:hanging="36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Raw space: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SQM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(</w:t>
      </w:r>
      <w:r>
        <w:rPr>
          <w:rFonts w:hint="default" w:ascii="Times New Roman" w:hAnsi="Times New Roman" w:eastAsia="黑体" w:cs="Times New Roman"/>
          <w:kern w:val="2"/>
          <w:sz w:val="21"/>
          <w:szCs w:val="20"/>
          <w:lang w:val="en-US" w:eastAsia="zh-CN" w:bidi="ar-SA"/>
        </w:rPr>
        <w:t>CNY</w:t>
      </w:r>
      <w:r>
        <w:rPr>
          <w:rFonts w:hint="default" w:ascii="Times New Roman" w:hAnsi="Times New Roman" w:cs="Times New Roman"/>
          <w:sz w:val="21"/>
        </w:rPr>
        <w:t>2, 18</w:t>
      </w:r>
      <w:r>
        <w:rPr>
          <w:rFonts w:hint="eastAsia" w:ascii="Times New Roman" w:hAnsi="Times New Roman" w:cs="Times New Roman"/>
          <w:sz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/</w:t>
      </w: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sqm</w:t>
      </w:r>
      <w:r>
        <w:rPr>
          <w:rFonts w:hint="default" w:ascii="Times New Roman" w:hAnsi="Times New Roman" w:eastAsia="黑体" w:cs="Times New Roman"/>
          <w:kern w:val="2"/>
          <w:sz w:val="21"/>
          <w:szCs w:val="20"/>
          <w:lang w:val="en-US" w:eastAsia="zh-CN" w:bidi="ar-SA"/>
        </w:rPr>
        <w:t xml:space="preserve">  minimum 36</w:t>
      </w:r>
      <w:r>
        <w:rPr>
          <w:rFonts w:hint="eastAsia" w:ascii="Times New Roman" w:hAnsi="Times New Roman" w:eastAsia="黑体" w:cs="Times New Roman"/>
          <w:kern w:val="2"/>
          <w:sz w:val="21"/>
          <w:szCs w:val="20"/>
          <w:lang w:val="en-US" w:eastAsia="zh-CN" w:bidi="ar-SA"/>
        </w:rPr>
        <w:t>sqm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)</w:t>
      </w:r>
    </w:p>
    <w:p w14:paraId="5FF52814"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60" w:lineRule="exact"/>
        <w:ind w:firstLine="210" w:firstLineChars="10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Preferred booth numbers: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Fee: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-SA"/>
        </w:rPr>
        <w:t xml:space="preserve">                     </w:t>
      </w:r>
    </w:p>
    <w:p w14:paraId="5D0FAF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" w:beforeLines="10" w:line="40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sz w:val="21"/>
          <w:szCs w:val="24"/>
        </w:rPr>
      </w:pPr>
      <w:r>
        <w:rPr>
          <w:rFonts w:hint="default" w:ascii="Times New Roman" w:hAnsi="Times New Roman" w:eastAsia="宋体" w:cs="Times New Roman"/>
          <w:b/>
          <w:sz w:val="21"/>
          <w:szCs w:val="24"/>
        </w:rPr>
        <w:t>Sponsorship &amp; Advertisement</w:t>
      </w:r>
    </w:p>
    <w:tbl>
      <w:tblPr>
        <w:tblStyle w:val="10"/>
        <w:tblW w:w="9870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 w14:paraId="4289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9870" w:type="dxa"/>
          </w:tcPr>
          <w:p w14:paraId="40FDE31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</w:rPr>
              <w:t>Exhibition Catalogue Ad.</w:t>
            </w:r>
          </w:p>
          <w:p w14:paraId="1633CA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□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Front Cover </w:t>
            </w:r>
            <w:r>
              <w:rPr>
                <w:rFonts w:hint="default" w:ascii="Times New Roman" w:hAnsi="Times New Roman" w:cs="Times New Roman"/>
                <w:sz w:val="21"/>
              </w:rPr>
              <w:t>CNY25,000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 □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Inside Front Cover </w:t>
            </w:r>
            <w:r>
              <w:rPr>
                <w:rFonts w:hint="default" w:ascii="Times New Roman" w:hAnsi="Times New Roman" w:cs="Times New Roman"/>
                <w:sz w:val="21"/>
              </w:rPr>
              <w:t xml:space="preserve">CNY15,000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□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Head Page </w:t>
            </w:r>
            <w:r>
              <w:rPr>
                <w:rFonts w:hint="default" w:ascii="Times New Roman" w:hAnsi="Times New Roman" w:cs="Times New Roman"/>
                <w:sz w:val="21"/>
              </w:rPr>
              <w:t>CNY18,000</w:t>
            </w:r>
          </w:p>
          <w:p w14:paraId="297FCB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□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Back Cover </w:t>
            </w:r>
            <w:r>
              <w:rPr>
                <w:rFonts w:hint="default" w:ascii="Times New Roman" w:hAnsi="Times New Roman" w:cs="Times New Roman"/>
                <w:sz w:val="21"/>
              </w:rPr>
              <w:t>CNY20,000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 □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Inside Back Cover </w:t>
            </w:r>
            <w:r>
              <w:rPr>
                <w:rFonts w:hint="default" w:ascii="Times New Roman" w:hAnsi="Times New Roman" w:cs="Times New Roman"/>
                <w:sz w:val="21"/>
              </w:rPr>
              <w:t xml:space="preserve">CNY15,000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□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Colored Inside Page </w:t>
            </w:r>
            <w:r>
              <w:rPr>
                <w:rFonts w:hint="default" w:ascii="Times New Roman" w:hAnsi="Times New Roman" w:cs="Times New Roman"/>
                <w:sz w:val="21"/>
              </w:rPr>
              <w:t>CNY8,000</w:t>
            </w:r>
          </w:p>
          <w:p w14:paraId="09EB81C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</w:rPr>
              <w:t>Technical Seminar</w:t>
            </w:r>
            <w:r>
              <w:rPr>
                <w:rFonts w:hint="eastAsia" w:eastAsia="宋体" w:cs="Times New Roman"/>
                <w:b/>
                <w:bCs/>
                <w:sz w:val="21"/>
                <w:szCs w:val="24"/>
                <w:lang w:val="en-US" w:eastAsia="zh-CN"/>
              </w:rPr>
              <w:t>: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CNY15,000/Session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Session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(s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)</w:t>
            </w:r>
          </w:p>
          <w:p w14:paraId="1D54E44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</w:rPr>
              <w:t>Additional Exhibitor Service</w:t>
            </w:r>
            <w:r>
              <w:rPr>
                <w:rFonts w:hint="eastAsia" w:eastAsia="宋体" w:cs="Times New Roman"/>
                <w:b/>
                <w:bCs/>
                <w:sz w:val="21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CNY 1,200/person </w:t>
            </w: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Person(s)</w:t>
            </w:r>
          </w:p>
          <w:p w14:paraId="3B12928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Summit Attendee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China Shale Oil &amp; Gas Summit (CSGS)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, CNY3,000/person (including lunch, gala dinner, </w:t>
            </w:r>
          </w:p>
          <w:p w14:paraId="758AEE4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conference brochures) 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Person(s)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 Total Fee: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5B30CDA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Media Promotion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:</w:t>
            </w:r>
          </w:p>
          <w:p w14:paraId="0ED8D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Pre-show: CNY 2,000/time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Post-show: CNY 2,000/time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During the sho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w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: CNY 7,000/time</w:t>
            </w:r>
          </w:p>
          <w:p w14:paraId="793B871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Photography Service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CNY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,000/day</w:t>
            </w:r>
          </w:p>
          <w:p w14:paraId="232E324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 xml:space="preserve">Live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Stream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ing</w:t>
            </w:r>
          </w:p>
          <w:p w14:paraId="4708153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cippe Discoveries Live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stream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CNY</w:t>
            </w: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,000/session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Customized Live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stream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CNY50,000/day</w:t>
            </w:r>
          </w:p>
        </w:tc>
      </w:tr>
    </w:tbl>
    <w:p w14:paraId="5172B8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exact"/>
        <w:ind w:leftChars="0" w:firstLine="0" w:firstLineChars="0"/>
        <w:textAlignment w:val="auto"/>
        <w:rPr>
          <w:rFonts w:hint="default" w:ascii="Times New Roman" w:hAnsi="Times New Roman" w:eastAsia="宋体" w:cs="Times New Roman"/>
          <w:b/>
          <w:sz w:val="21"/>
          <w:szCs w:val="24"/>
        </w:rPr>
      </w:pPr>
      <w:r>
        <w:rPr>
          <w:rFonts w:hint="default" w:ascii="Times New Roman" w:hAnsi="Times New Roman" w:eastAsia="宋体" w:cs="Times New Roman"/>
          <w:b/>
          <w:sz w:val="21"/>
          <w:szCs w:val="24"/>
        </w:rPr>
        <w:t>Total fee:</w:t>
      </w:r>
      <w:r>
        <w:rPr>
          <w:rFonts w:hint="default" w:ascii="Times New Roman" w:hAnsi="Times New Roman" w:eastAsia="宋体" w:cs="Times New Roman"/>
          <w:b/>
          <w:sz w:val="21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1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/>
          <w:sz w:val="21"/>
          <w:szCs w:val="24"/>
          <w:u w:val="single"/>
        </w:rPr>
        <w:t xml:space="preserve">                           </w:t>
      </w:r>
      <w:r>
        <w:rPr>
          <w:rFonts w:hint="default" w:ascii="Times New Roman" w:hAnsi="Times New Roman" w:eastAsia="宋体" w:cs="Times New Roman"/>
          <w:b/>
          <w:sz w:val="21"/>
          <w:szCs w:val="24"/>
        </w:rPr>
        <w:t xml:space="preserve"> Payment Date: </w:t>
      </w:r>
      <w:r>
        <w:rPr>
          <w:rFonts w:hint="default" w:ascii="Times New Roman" w:hAnsi="Times New Roman" w:eastAsia="宋体" w:cs="Times New Roman"/>
          <w:b/>
          <w:sz w:val="21"/>
          <w:szCs w:val="24"/>
          <w:u w:val="single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b/>
          <w:sz w:val="21"/>
          <w:szCs w:val="24"/>
        </w:rPr>
        <w:t xml:space="preserve">  </w:t>
      </w:r>
    </w:p>
    <w:p w14:paraId="2C8C71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sz w:val="21"/>
          <w:szCs w:val="24"/>
        </w:rPr>
      </w:pPr>
      <w:r>
        <w:rPr>
          <w:rFonts w:hint="default" w:ascii="Times New Roman" w:hAnsi="Times New Roman" w:eastAsia="宋体" w:cs="Times New Roman"/>
          <w:b/>
          <w:sz w:val="21"/>
          <w:szCs w:val="24"/>
        </w:rPr>
        <w:t>Special Attention</w:t>
      </w:r>
      <w:r>
        <w:rPr>
          <w:rFonts w:hint="eastAsia" w:ascii="Times New Roman" w:hAnsi="Times New Roman" w:eastAsia="宋体" w:cs="Times New Roman"/>
          <w:b/>
          <w:sz w:val="21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sz w:val="21"/>
          <w:szCs w:val="24"/>
        </w:rPr>
        <w:t xml:space="preserve">: </w:t>
      </w:r>
    </w:p>
    <w:p w14:paraId="60AF04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63" w:afterLines="20" w:line="320" w:lineRule="exact"/>
        <w:ind w:leftChars="0" w:firstLine="0" w:firstLineChars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 xml:space="preserve">Please remit the total participation fee to the account appointed by the organizer within </w:t>
      </w:r>
      <w:r>
        <w:rPr>
          <w:rFonts w:hint="eastAsia" w:cs="Times New Roman"/>
          <w:szCs w:val="21"/>
          <w:lang w:val="en-US" w:eastAsia="zh-CN"/>
        </w:rPr>
        <w:t xml:space="preserve">7 </w:t>
      </w:r>
      <w:r>
        <w:rPr>
          <w:rFonts w:hint="default" w:ascii="Times New Roman" w:hAnsi="Times New Roman" w:cs="Times New Roman"/>
          <w:szCs w:val="21"/>
        </w:rPr>
        <w:t>business days upon receipt the confirmation letter;</w:t>
      </w:r>
      <w:r>
        <w:rPr>
          <w:rFonts w:hint="eastAsia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2. </w:t>
      </w:r>
      <w:r>
        <w:rPr>
          <w:rFonts w:hint="default" w:ascii="Times New Roman" w:hAnsi="Times New Roman" w:cs="Times New Roman"/>
          <w:szCs w:val="21"/>
        </w:rPr>
        <w:t>Booking received without this deposit will not be confirmed;</w:t>
      </w:r>
      <w:r>
        <w:rPr>
          <w:rFonts w:hint="eastAsia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>3.</w:t>
      </w:r>
      <w:r>
        <w:rPr>
          <w:rFonts w:hint="eastAsia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>The payment cannot be refunded if exhibitors do not exhibit for its own reason;</w:t>
      </w:r>
      <w:r>
        <w:rPr>
          <w:rFonts w:hint="eastAsia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4.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>The exhibiting products should meet the exhibit scope and theme, and should not infringe</w:t>
      </w:r>
      <w:r>
        <w:rPr>
          <w:rFonts w:hint="eastAsia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>intellectual property rights, otherwise the exhibitors should bear the full legal responsibility</w:t>
      </w:r>
      <w:r>
        <w:rPr>
          <w:rFonts w:hint="eastAsia" w:cs="Times New Roman"/>
          <w:szCs w:val="21"/>
          <w:lang w:val="en-US" w:eastAsia="zh-CN"/>
        </w:rPr>
        <w:t xml:space="preserve">; 5. </w:t>
      </w:r>
      <w:r>
        <w:rPr>
          <w:rFonts w:hint="eastAsia" w:cs="Times New Roman"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>xhibitors shall not choose a contractor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that</w:t>
      </w:r>
      <w:r>
        <w:rPr>
          <w:rFonts w:hint="default" w:ascii="Times New Roman" w:hAnsi="Times New Roman" w:cs="Times New Roman"/>
          <w:sz w:val="22"/>
          <w:szCs w:val="22"/>
        </w:rPr>
        <w:t xml:space="preserve"> is not designated by the organize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r.</w:t>
      </w:r>
    </w:p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380"/>
      </w:tblGrid>
      <w:tr w14:paraId="3A6F5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noWrap w:val="0"/>
            <w:vAlign w:val="top"/>
          </w:tcPr>
          <w:p w14:paraId="3416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</w:rPr>
              <w:t xml:space="preserve">Beijing Zhenwei Exhibition Co., Ltd.                    </w:t>
            </w:r>
          </w:p>
          <w:p w14:paraId="7CA7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</w:rPr>
              <w:t xml:space="preserve">Tel: </w:t>
            </w:r>
            <w:r>
              <w:rPr>
                <w:rFonts w:hint="default" w:ascii="Times New Roman" w:hAnsi="Times New Roman" w:cs="Times New Roman"/>
                <w:bCs/>
                <w:sz w:val="20"/>
                <w:szCs w:val="22"/>
              </w:rPr>
              <w:t>+86</w:t>
            </w:r>
            <w:r>
              <w:rPr>
                <w:rFonts w:hint="eastAsia" w:cs="Times New Roman"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</w:rPr>
              <w:t xml:space="preserve">                            </w:t>
            </w:r>
          </w:p>
          <w:p w14:paraId="199AB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ind w:right="-129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2"/>
                <w:lang w:val="it-IT" w:eastAsia="zh-CN" w:bidi="ar-SA"/>
              </w:rPr>
              <w:t xml:space="preserve">Mobile: 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0"/>
                <w:szCs w:val="22"/>
                <w:lang w:val="en-US" w:eastAsia="zh-CN" w:bidi="ar-SA"/>
              </w:rPr>
              <w:t xml:space="preserve">+86 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                           </w:t>
            </w:r>
          </w:p>
          <w:p w14:paraId="00DA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ind w:right="-129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0"/>
                <w:szCs w:val="22"/>
                <w:lang w:val="it-IT" w:eastAsia="zh-CN" w:bidi="ar-SA"/>
              </w:rPr>
              <w:t>Email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2"/>
                <w:lang w:val="it-IT" w:eastAsia="zh-CN" w:bidi="ar-SA"/>
              </w:rPr>
              <w:t>: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                    </w:t>
            </w:r>
          </w:p>
          <w:p w14:paraId="5468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0"/>
                <w:szCs w:val="22"/>
                <w:lang w:val="it-IT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2"/>
                <w:lang w:val="it-IT" w:eastAsia="zh-CN" w:bidi="ar-SA"/>
              </w:rPr>
              <w:t xml:space="preserve">Contact: </w:t>
            </w:r>
          </w:p>
        </w:tc>
        <w:tc>
          <w:tcPr>
            <w:tcW w:w="5380" w:type="dxa"/>
            <w:noWrap w:val="0"/>
            <w:vAlign w:val="top"/>
          </w:tcPr>
          <w:p w14:paraId="1953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Company Name: </w:t>
            </w:r>
          </w:p>
          <w:p w14:paraId="320D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u w:val="single"/>
                <w:lang w:val="en-US" w:eastAsia="zh-CN" w:bidi="ar-SA"/>
              </w:rPr>
              <w:t xml:space="preserve">                                                                         </w:t>
            </w:r>
          </w:p>
          <w:p w14:paraId="38E7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2"/>
                <w:lang w:val="it-IT" w:eastAsia="zh-CN" w:bidi="ar-SA"/>
              </w:rPr>
            </w:pPr>
          </w:p>
          <w:p w14:paraId="577A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0"/>
                <w:szCs w:val="22"/>
                <w:lang w:val="it-IT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2"/>
                <w:lang w:val="it-IT" w:eastAsia="zh-CN" w:bidi="ar-SA"/>
              </w:rPr>
              <w:t>Signature &amp; Stamp: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u w:val="single"/>
                <w:lang w:val="en-US" w:eastAsia="zh-CN" w:bidi="ar-SA"/>
              </w:rPr>
              <w:t xml:space="preserve">                            </w:t>
            </w:r>
          </w:p>
        </w:tc>
      </w:tr>
    </w:tbl>
    <w:p w14:paraId="79BF0A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-448945</wp:posOffset>
            </wp:positionV>
            <wp:extent cx="1903730" cy="431800"/>
            <wp:effectExtent l="0" t="0" r="1270" b="10160"/>
            <wp:wrapNone/>
            <wp:docPr id="8" name="图片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687705" y="271145"/>
                      <a:ext cx="190373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32"/>
          <w:szCs w:val="28"/>
          <w:lang w:val="en-US" w:eastAsia="zh-CN"/>
        </w:rPr>
        <w:t>cippe202</w:t>
      </w:r>
      <w:r>
        <w:rPr>
          <w:rFonts w:hint="eastAsia" w:ascii="Times New Roman" w:hAnsi="Times New Roman" w:cs="Times New Roman"/>
          <w:b/>
          <w:bCs/>
          <w:sz w:val="32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32"/>
          <w:szCs w:val="28"/>
          <w:lang w:val="en-US" w:eastAsia="zh-CN"/>
        </w:rPr>
        <w:t xml:space="preserve"> Chengdu Targeted Buyers Programme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2300"/>
        <w:gridCol w:w="2300"/>
        <w:gridCol w:w="2300"/>
      </w:tblGrid>
      <w:tr w14:paraId="2D56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noWrap w:val="0"/>
            <w:vAlign w:val="center"/>
          </w:tcPr>
          <w:p w14:paraId="36C89A9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Exhibitor Name</w:t>
            </w:r>
          </w:p>
        </w:tc>
        <w:tc>
          <w:tcPr>
            <w:tcW w:w="6900" w:type="dxa"/>
            <w:gridSpan w:val="3"/>
            <w:noWrap w:val="0"/>
            <w:vAlign w:val="center"/>
          </w:tcPr>
          <w:p w14:paraId="03670928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04786C85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F84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noWrap w:val="0"/>
            <w:vAlign w:val="center"/>
          </w:tcPr>
          <w:p w14:paraId="122001B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Website</w:t>
            </w:r>
          </w:p>
        </w:tc>
        <w:tc>
          <w:tcPr>
            <w:tcW w:w="6900" w:type="dxa"/>
            <w:gridSpan w:val="3"/>
            <w:noWrap w:val="0"/>
            <w:vAlign w:val="center"/>
          </w:tcPr>
          <w:p w14:paraId="5A7B5C95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5ACBFABE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0EA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730" w:type="dxa"/>
            <w:noWrap w:val="0"/>
            <w:vAlign w:val="center"/>
          </w:tcPr>
          <w:p w14:paraId="0C2BAEA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Company Profile</w:t>
            </w:r>
          </w:p>
        </w:tc>
        <w:tc>
          <w:tcPr>
            <w:tcW w:w="6900" w:type="dxa"/>
            <w:gridSpan w:val="3"/>
            <w:noWrap w:val="0"/>
            <w:vAlign w:val="center"/>
          </w:tcPr>
          <w:p w14:paraId="68A2191B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45C37564">
            <w:pPr>
              <w:widowControl w:val="0"/>
              <w:ind w:firstLine="842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2"/>
                <w:sz w:val="44"/>
                <w:szCs w:val="22"/>
                <w:lang w:val="en-US" w:eastAsia="zh-CN" w:bidi="ar-SA"/>
              </w:rPr>
            </w:pPr>
          </w:p>
          <w:p w14:paraId="6B531260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37B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730" w:type="dxa"/>
            <w:noWrap w:val="0"/>
            <w:vAlign w:val="center"/>
          </w:tcPr>
          <w:p w14:paraId="66A0529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Products &amp; Technology to be Showcased</w:t>
            </w:r>
          </w:p>
        </w:tc>
        <w:tc>
          <w:tcPr>
            <w:tcW w:w="6900" w:type="dxa"/>
            <w:gridSpan w:val="3"/>
            <w:noWrap w:val="0"/>
            <w:vAlign w:val="center"/>
          </w:tcPr>
          <w:p w14:paraId="3BA2D97E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5A7DB152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6A93545C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6607A31E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2902C297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0F4A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noWrap w:val="0"/>
            <w:vAlign w:val="center"/>
          </w:tcPr>
          <w:p w14:paraId="5937CF5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What kind of companies you are keenly interested in meeting at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cippe202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Chengdu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?</w:t>
            </w:r>
          </w:p>
        </w:tc>
        <w:tc>
          <w:tcPr>
            <w:tcW w:w="6900" w:type="dxa"/>
            <w:gridSpan w:val="3"/>
            <w:noWrap w:val="0"/>
            <w:vAlign w:val="center"/>
          </w:tcPr>
          <w:p w14:paraId="09E541D1">
            <w:pPr>
              <w:spacing w:line="276" w:lineRule="auto"/>
              <w:rPr>
                <w:rFonts w:hint="default"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Cs w:val="21"/>
              </w:rPr>
              <w:t>e.g. oil and gas field units, oil production plants, exploration and development companies, drilling engineering companies, etc.</w:t>
            </w:r>
          </w:p>
          <w:p w14:paraId="4BCE1903">
            <w:pPr>
              <w:spacing w:line="276" w:lineRule="auto"/>
              <w:rPr>
                <w:rFonts w:hint="default" w:ascii="Times New Roman" w:hAnsi="Times New Roman" w:eastAsia="宋体" w:cs="Times New Roman"/>
                <w:color w:val="FF0000"/>
                <w:szCs w:val="21"/>
              </w:rPr>
            </w:pPr>
          </w:p>
          <w:p w14:paraId="2034669C">
            <w:pPr>
              <w:widowControl w:val="0"/>
              <w:ind w:firstLine="842"/>
              <w:jc w:val="center"/>
              <w:rPr>
                <w:rFonts w:hint="default" w:ascii="Times New Roman" w:hAnsi="Times New Roman" w:eastAsia="宋体" w:cs="Times New Roman"/>
                <w:b/>
                <w:w w:val="95"/>
                <w:kern w:val="2"/>
                <w:sz w:val="44"/>
                <w:szCs w:val="22"/>
                <w:lang w:val="en-US" w:eastAsia="zh-CN" w:bidi="ar-SA"/>
              </w:rPr>
            </w:pPr>
          </w:p>
          <w:p w14:paraId="4575E572">
            <w:pPr>
              <w:spacing w:line="276" w:lineRule="auto"/>
              <w:rPr>
                <w:rFonts w:hint="default" w:ascii="Times New Roman" w:hAnsi="Times New Roman" w:eastAsia="宋体" w:cs="Times New Roman"/>
                <w:color w:val="FF0000"/>
                <w:szCs w:val="21"/>
              </w:rPr>
            </w:pPr>
          </w:p>
        </w:tc>
      </w:tr>
      <w:tr w14:paraId="0EE9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0" w:type="dxa"/>
            <w:noWrap w:val="0"/>
            <w:vAlign w:val="center"/>
          </w:tcPr>
          <w:p w14:paraId="7E9D661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Please name some companies you haven’t established business relations but hope to meet at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cippe202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Chengdu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.</w:t>
            </w:r>
          </w:p>
        </w:tc>
        <w:tc>
          <w:tcPr>
            <w:tcW w:w="6900" w:type="dxa"/>
            <w:gridSpan w:val="3"/>
            <w:noWrap w:val="0"/>
            <w:vAlign w:val="center"/>
          </w:tcPr>
          <w:p w14:paraId="37BE58D0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2F00714A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7FDB35BC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72364926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43433AEE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7A21C794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6CE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0" w:type="dxa"/>
            <w:vMerge w:val="restart"/>
            <w:noWrap w:val="0"/>
            <w:vAlign w:val="center"/>
          </w:tcPr>
          <w:p w14:paraId="51AA225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Please name some companies you are already in cooperation with and hope to meet at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cippe202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Chengdu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.</w:t>
            </w:r>
          </w:p>
        </w:tc>
        <w:tc>
          <w:tcPr>
            <w:tcW w:w="2300" w:type="dxa"/>
            <w:noWrap w:val="0"/>
            <w:vAlign w:val="center"/>
          </w:tcPr>
          <w:p w14:paraId="14D5DBF4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Company</w:t>
            </w:r>
          </w:p>
        </w:tc>
        <w:tc>
          <w:tcPr>
            <w:tcW w:w="2300" w:type="dxa"/>
            <w:noWrap w:val="0"/>
            <w:vAlign w:val="center"/>
          </w:tcPr>
          <w:p w14:paraId="453CAF3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Contact</w:t>
            </w:r>
          </w:p>
        </w:tc>
        <w:tc>
          <w:tcPr>
            <w:tcW w:w="2300" w:type="dxa"/>
            <w:noWrap w:val="0"/>
            <w:vAlign w:val="center"/>
          </w:tcPr>
          <w:p w14:paraId="140EB9B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Tel</w:t>
            </w:r>
          </w:p>
        </w:tc>
      </w:tr>
      <w:tr w14:paraId="7D61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0" w:type="dxa"/>
            <w:vMerge w:val="continue"/>
            <w:noWrap w:val="0"/>
            <w:vAlign w:val="center"/>
          </w:tcPr>
          <w:p w14:paraId="1BEDB8C8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9BFFC0A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085C8E22">
            <w:pPr>
              <w:spacing w:line="27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0F6EBB7E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FCF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0" w:type="dxa"/>
            <w:vMerge w:val="continue"/>
            <w:noWrap w:val="0"/>
            <w:vAlign w:val="center"/>
          </w:tcPr>
          <w:p w14:paraId="779F1786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103E69B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597E45DB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10195D66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5A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0" w:type="dxa"/>
            <w:vMerge w:val="continue"/>
            <w:noWrap w:val="0"/>
            <w:vAlign w:val="center"/>
          </w:tcPr>
          <w:p w14:paraId="2F422D2E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0284C7C0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1BF0BF98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115D3051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1DE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0" w:type="dxa"/>
            <w:vMerge w:val="continue"/>
            <w:noWrap w:val="0"/>
            <w:vAlign w:val="center"/>
          </w:tcPr>
          <w:p w14:paraId="53976CAB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5C5264F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6F67BEA7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4684651">
            <w:pPr>
              <w:spacing w:line="276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 w14:paraId="4B11AC26">
      <w:pPr>
        <w:spacing w:line="400" w:lineRule="exact"/>
        <w:rPr>
          <w:rFonts w:hint="default" w:ascii="Times New Roman" w:hAnsi="Times New Roman" w:eastAsia="宋体" w:cs="Times New Roman"/>
          <w:sz w:val="20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1"/>
        </w:rPr>
        <w:t xml:space="preserve">Note: </w:t>
      </w:r>
      <w:r>
        <w:rPr>
          <w:rFonts w:hint="default" w:ascii="Times New Roman" w:hAnsi="Times New Roman" w:eastAsia="宋体" w:cs="Times New Roman"/>
          <w:sz w:val="20"/>
          <w:szCs w:val="21"/>
        </w:rPr>
        <w:t xml:space="preserve">If the companies you would like to meet are giants like CNPC, SINOPEC, etc. Please name the branch name, departments or main business. </w:t>
      </w:r>
    </w:p>
    <w:p w14:paraId="07974BD9">
      <w:pPr>
        <w:spacing w:line="400" w:lineRule="exact"/>
        <w:rPr>
          <w:rFonts w:hint="default" w:ascii="Times New Roman" w:hAnsi="Times New Roman" w:eastAsia="宋体" w:cs="Times New Roman"/>
          <w:sz w:val="20"/>
          <w:szCs w:val="21"/>
        </w:rPr>
      </w:pPr>
    </w:p>
    <w:sectPr>
      <w:pgSz w:w="11906" w:h="16838"/>
      <w:pgMar w:top="1134" w:right="1080" w:bottom="1134" w:left="108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D98AA"/>
    <w:multiLevelType w:val="singleLevel"/>
    <w:tmpl w:val="865D98A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F78269D"/>
    <w:multiLevelType w:val="multilevel"/>
    <w:tmpl w:val="0F78269D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mFkZjE2ZDhiYjk4Yjc5YjUyOWJlYjEyZGQ4NjgifQ=="/>
  </w:docVars>
  <w:rsids>
    <w:rsidRoot w:val="74C95135"/>
    <w:rsid w:val="00014465"/>
    <w:rsid w:val="00015E98"/>
    <w:rsid w:val="00016BC6"/>
    <w:rsid w:val="00020722"/>
    <w:rsid w:val="000426ED"/>
    <w:rsid w:val="0005033C"/>
    <w:rsid w:val="000514B9"/>
    <w:rsid w:val="00053E1F"/>
    <w:rsid w:val="000649D6"/>
    <w:rsid w:val="00073D40"/>
    <w:rsid w:val="000839A3"/>
    <w:rsid w:val="000A493D"/>
    <w:rsid w:val="000A7012"/>
    <w:rsid w:val="000C41B7"/>
    <w:rsid w:val="000C6B6C"/>
    <w:rsid w:val="000C78CE"/>
    <w:rsid w:val="000D7EEE"/>
    <w:rsid w:val="000F1116"/>
    <w:rsid w:val="00113BF3"/>
    <w:rsid w:val="001341BA"/>
    <w:rsid w:val="001435E8"/>
    <w:rsid w:val="00163DD2"/>
    <w:rsid w:val="00187E6C"/>
    <w:rsid w:val="001A2F99"/>
    <w:rsid w:val="001A2F9E"/>
    <w:rsid w:val="001A52F9"/>
    <w:rsid w:val="001C075B"/>
    <w:rsid w:val="001C57AD"/>
    <w:rsid w:val="002050FE"/>
    <w:rsid w:val="00215CB0"/>
    <w:rsid w:val="00232FF9"/>
    <w:rsid w:val="0023403F"/>
    <w:rsid w:val="00250D67"/>
    <w:rsid w:val="00252F04"/>
    <w:rsid w:val="00272EC8"/>
    <w:rsid w:val="002A4521"/>
    <w:rsid w:val="002A4F0F"/>
    <w:rsid w:val="002B1F3A"/>
    <w:rsid w:val="002D61DC"/>
    <w:rsid w:val="002E18A0"/>
    <w:rsid w:val="00333C05"/>
    <w:rsid w:val="003645DF"/>
    <w:rsid w:val="0036468F"/>
    <w:rsid w:val="0037389C"/>
    <w:rsid w:val="00374E85"/>
    <w:rsid w:val="00381096"/>
    <w:rsid w:val="003A28A8"/>
    <w:rsid w:val="003A64D5"/>
    <w:rsid w:val="003D260E"/>
    <w:rsid w:val="003E5BDD"/>
    <w:rsid w:val="004422DC"/>
    <w:rsid w:val="00451025"/>
    <w:rsid w:val="00451D9F"/>
    <w:rsid w:val="00453702"/>
    <w:rsid w:val="0047226B"/>
    <w:rsid w:val="004A3295"/>
    <w:rsid w:val="004A74AC"/>
    <w:rsid w:val="004B4C25"/>
    <w:rsid w:val="004D6681"/>
    <w:rsid w:val="00555714"/>
    <w:rsid w:val="005737E8"/>
    <w:rsid w:val="005D14F7"/>
    <w:rsid w:val="005F5960"/>
    <w:rsid w:val="00633E35"/>
    <w:rsid w:val="00662135"/>
    <w:rsid w:val="00671085"/>
    <w:rsid w:val="00675F1F"/>
    <w:rsid w:val="006A7E78"/>
    <w:rsid w:val="006C087D"/>
    <w:rsid w:val="006D0B1E"/>
    <w:rsid w:val="00727AFC"/>
    <w:rsid w:val="00730B32"/>
    <w:rsid w:val="00732FAF"/>
    <w:rsid w:val="007369B3"/>
    <w:rsid w:val="00737136"/>
    <w:rsid w:val="0075203E"/>
    <w:rsid w:val="00753EE6"/>
    <w:rsid w:val="00770FDC"/>
    <w:rsid w:val="008077A0"/>
    <w:rsid w:val="00832629"/>
    <w:rsid w:val="00832790"/>
    <w:rsid w:val="00833878"/>
    <w:rsid w:val="008554F4"/>
    <w:rsid w:val="00867365"/>
    <w:rsid w:val="00894AE6"/>
    <w:rsid w:val="008A228F"/>
    <w:rsid w:val="008D0631"/>
    <w:rsid w:val="009072F6"/>
    <w:rsid w:val="00947A4D"/>
    <w:rsid w:val="0097447A"/>
    <w:rsid w:val="009855A5"/>
    <w:rsid w:val="009D3DDE"/>
    <w:rsid w:val="009F1DDD"/>
    <w:rsid w:val="00A32B2C"/>
    <w:rsid w:val="00A344BD"/>
    <w:rsid w:val="00A35E68"/>
    <w:rsid w:val="00A44C85"/>
    <w:rsid w:val="00A521DD"/>
    <w:rsid w:val="00A53A64"/>
    <w:rsid w:val="00A67D40"/>
    <w:rsid w:val="00A82A1C"/>
    <w:rsid w:val="00AB7314"/>
    <w:rsid w:val="00B111D2"/>
    <w:rsid w:val="00B30828"/>
    <w:rsid w:val="00B512DB"/>
    <w:rsid w:val="00B7766C"/>
    <w:rsid w:val="00BC48DF"/>
    <w:rsid w:val="00BD4853"/>
    <w:rsid w:val="00BF7B84"/>
    <w:rsid w:val="00C03D00"/>
    <w:rsid w:val="00C17E88"/>
    <w:rsid w:val="00C2228B"/>
    <w:rsid w:val="00C53A7A"/>
    <w:rsid w:val="00C870F8"/>
    <w:rsid w:val="00CA0A86"/>
    <w:rsid w:val="00CA6CFC"/>
    <w:rsid w:val="00CB1EB4"/>
    <w:rsid w:val="00D03C68"/>
    <w:rsid w:val="00D25388"/>
    <w:rsid w:val="00D375B3"/>
    <w:rsid w:val="00D42A3D"/>
    <w:rsid w:val="00D54C08"/>
    <w:rsid w:val="00D725CE"/>
    <w:rsid w:val="00D77FC3"/>
    <w:rsid w:val="00D80657"/>
    <w:rsid w:val="00D812BD"/>
    <w:rsid w:val="00D95EEC"/>
    <w:rsid w:val="00DA5A89"/>
    <w:rsid w:val="00DB75C1"/>
    <w:rsid w:val="00DF5FC0"/>
    <w:rsid w:val="00DF6A39"/>
    <w:rsid w:val="00E11851"/>
    <w:rsid w:val="00E739B0"/>
    <w:rsid w:val="00EC2D28"/>
    <w:rsid w:val="00EC30E6"/>
    <w:rsid w:val="00ED7959"/>
    <w:rsid w:val="00EF60EB"/>
    <w:rsid w:val="00F13DA1"/>
    <w:rsid w:val="00F35126"/>
    <w:rsid w:val="00F3645B"/>
    <w:rsid w:val="00F5749D"/>
    <w:rsid w:val="00F7610F"/>
    <w:rsid w:val="00F82998"/>
    <w:rsid w:val="00FC3F98"/>
    <w:rsid w:val="00FE0667"/>
    <w:rsid w:val="00FE3657"/>
    <w:rsid w:val="01802C9E"/>
    <w:rsid w:val="019D73AC"/>
    <w:rsid w:val="020E6BA6"/>
    <w:rsid w:val="030C45D4"/>
    <w:rsid w:val="06EA1BDA"/>
    <w:rsid w:val="090B5543"/>
    <w:rsid w:val="0F16079E"/>
    <w:rsid w:val="127777A6"/>
    <w:rsid w:val="14AF76CB"/>
    <w:rsid w:val="1881137E"/>
    <w:rsid w:val="18EB0ED0"/>
    <w:rsid w:val="1AA2382E"/>
    <w:rsid w:val="1C894A0D"/>
    <w:rsid w:val="1CB430F6"/>
    <w:rsid w:val="20CC33B3"/>
    <w:rsid w:val="234111F2"/>
    <w:rsid w:val="25B95139"/>
    <w:rsid w:val="280A4B32"/>
    <w:rsid w:val="2BD6074F"/>
    <w:rsid w:val="2BDF21EC"/>
    <w:rsid w:val="2C3C60A9"/>
    <w:rsid w:val="2EEE0998"/>
    <w:rsid w:val="2FA774C5"/>
    <w:rsid w:val="304E7940"/>
    <w:rsid w:val="309105D8"/>
    <w:rsid w:val="31EC5663"/>
    <w:rsid w:val="31FD4E62"/>
    <w:rsid w:val="34425A0E"/>
    <w:rsid w:val="37A62B02"/>
    <w:rsid w:val="37DC60C0"/>
    <w:rsid w:val="3A1A4389"/>
    <w:rsid w:val="3A465B2C"/>
    <w:rsid w:val="45227235"/>
    <w:rsid w:val="45931671"/>
    <w:rsid w:val="46F30DEA"/>
    <w:rsid w:val="4DA1334D"/>
    <w:rsid w:val="4F610FE6"/>
    <w:rsid w:val="55E32702"/>
    <w:rsid w:val="58773629"/>
    <w:rsid w:val="58802696"/>
    <w:rsid w:val="59017307"/>
    <w:rsid w:val="5D0A740D"/>
    <w:rsid w:val="5D1A6C78"/>
    <w:rsid w:val="5DF474C9"/>
    <w:rsid w:val="5EC073AC"/>
    <w:rsid w:val="5F675AEC"/>
    <w:rsid w:val="61DB4C28"/>
    <w:rsid w:val="654458BA"/>
    <w:rsid w:val="663B67EC"/>
    <w:rsid w:val="66A1004A"/>
    <w:rsid w:val="68DB3760"/>
    <w:rsid w:val="693466D8"/>
    <w:rsid w:val="6B34522A"/>
    <w:rsid w:val="6C1D408F"/>
    <w:rsid w:val="714A76D4"/>
    <w:rsid w:val="73C3376E"/>
    <w:rsid w:val="745A5E80"/>
    <w:rsid w:val="74940C67"/>
    <w:rsid w:val="74C95135"/>
    <w:rsid w:val="74FD0AA2"/>
    <w:rsid w:val="76906805"/>
    <w:rsid w:val="7829772A"/>
    <w:rsid w:val="7C4A4A2C"/>
    <w:rsid w:val="7D6C2781"/>
    <w:rsid w:val="7FF8654D"/>
    <w:rsid w:val="FEDFB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firstLine="842"/>
      <w:jc w:val="center"/>
    </w:pPr>
    <w:rPr>
      <w:rFonts w:ascii="宋体" w:hAnsi="宋体" w:eastAsia="宋体" w:cs="Times New Roman"/>
      <w:b/>
      <w:w w:val="95"/>
      <w:kern w:val="2"/>
      <w:sz w:val="44"/>
      <w:szCs w:val="22"/>
      <w:lang w:val="en-US" w:eastAsia="zh-CN" w:bidi="ar-SA"/>
    </w:rPr>
  </w:style>
  <w:style w:type="paragraph" w:styleId="3">
    <w:name w:val="Body Text"/>
    <w:basedOn w:val="1"/>
    <w:link w:val="17"/>
    <w:qFormat/>
    <w:uiPriority w:val="0"/>
    <w:rPr>
      <w:rFonts w:eastAsia="黑体"/>
      <w:sz w:val="28"/>
      <w:szCs w:val="20"/>
    </w:rPr>
  </w:style>
  <w:style w:type="paragraph" w:styleId="4">
    <w:name w:val="Body Text Indent"/>
    <w:basedOn w:val="1"/>
    <w:qFormat/>
    <w:uiPriority w:val="0"/>
    <w:pPr>
      <w:spacing w:line="500" w:lineRule="exact"/>
      <w:ind w:firstLine="480"/>
    </w:pPr>
    <w:rPr>
      <w:rFonts w:ascii="仿宋_GB2312" w:eastAsia="方正书宋简体"/>
      <w:szCs w:val="20"/>
    </w:rPr>
  </w:style>
  <w:style w:type="paragraph" w:styleId="5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character" w:customStyle="1" w:styleId="16">
    <w:name w:val="纯文本 字符"/>
    <w:basedOn w:val="12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正文文本 字符"/>
    <w:link w:val="3"/>
    <w:qFormat/>
    <w:uiPriority w:val="0"/>
    <w:rPr>
      <w:rFonts w:eastAsia="黑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1422</Words>
  <Characters>8709</Characters>
  <Lines>114</Lines>
  <Paragraphs>32</Paragraphs>
  <TotalTime>1</TotalTime>
  <ScaleCrop>false</ScaleCrop>
  <LinksUpToDate>false</LinksUpToDate>
  <CharactersWithSpaces>10958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2021-12-08T17:31:00Z</dcterms:created>
  <dc:creator>Rainbow虹✨</dc:creator>
  <cp:lastModifiedBy>瑜鱼</cp:lastModifiedBy>
  <dcterms:modified xsi:type="dcterms:W3CDTF">2025-09-04T02:19:16Z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8D3EC7BBA679457489AA6C3B31A8B51D</vt:lpwstr>
  </property>
  <property fmtid="{D5CDD505-2E9C-101B-9397-08002B2CF9AE}" pid="4" name="KSOTemplateDocerSaveRecord">
    <vt:lpwstr>eyJoZGlkIjoiMmMyMjU0ODFlNjcwMzM0MDcxZDVhMjZjY2M3MzhhNzMiLCJ1c2VySWQiOiI1NzYxMzYxMzIifQ==</vt:lpwstr>
  </property>
</Properties>
</file>