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24"/>
        </w:rPr>
      </w:pPr>
      <w:r>
        <w:rPr>
          <w:rFonts w:hint="eastAsia" w:ascii="宋体" w:hAnsi="Arial"/>
          <w:sz w:val="28"/>
        </w:rPr>
        <w:t xml:space="preserve"> </w:t>
      </w:r>
      <w:r>
        <w:rPr>
          <w:rFonts w:ascii="宋体" w:hAnsi="Arial"/>
          <w:sz w:val="28"/>
        </w:rPr>
        <w:drawing>
          <wp:inline distT="0" distB="0" distL="114300" distR="114300">
            <wp:extent cx="990600" cy="381000"/>
            <wp:effectExtent l="0" t="0" r="0" b="0"/>
            <wp:docPr id="1" name="图片 2" descr="LOGO-2022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LOGO-2022.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Arial"/>
          <w:sz w:val="28"/>
        </w:rPr>
        <w:t xml:space="preserve">           </w:t>
      </w:r>
      <w:r>
        <w:rPr>
          <w:rFonts w:hint="eastAsia" w:ascii="宋体"/>
          <w:sz w:val="24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b/>
          <w:sz w:val="30"/>
        </w:rPr>
      </w:pPr>
      <w:r>
        <w:rPr>
          <w:rFonts w:hint="default" w:ascii="Times New Roman" w:hAnsi="Times New Roman" w:cs="Times New Roman"/>
          <w:b/>
          <w:sz w:val="30"/>
        </w:rPr>
        <w:t>2022</w:t>
      </w:r>
      <w:r>
        <w:rPr>
          <w:rFonts w:hint="eastAsia" w:cs="Times New Roman"/>
          <w:b/>
          <w:sz w:val="3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sz w:val="30"/>
        </w:rPr>
        <w:t>Beijing International Hydrogen Technology &amp; Equipment Exhibition</w:t>
      </w:r>
      <w:r>
        <w:rPr>
          <w:rFonts w:hint="default" w:ascii="Times New Roman" w:hAnsi="Times New Roman" w:cs="Times New Roman"/>
          <w:b/>
          <w:sz w:val="3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cs="Times New Roman"/>
          <w:b/>
          <w:sz w:val="30"/>
          <w:lang w:val="en-US" w:eastAsia="zh-CN"/>
        </w:rPr>
        <w:t>&amp;</w:t>
      </w:r>
      <w:r>
        <w:rPr>
          <w:rFonts w:hint="default" w:ascii="Times New Roman" w:hAnsi="Times New Roman" w:cs="Times New Roman"/>
          <w:b/>
          <w:sz w:val="3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sz w:val="30"/>
        </w:rPr>
        <w:t>Hydrogen Energy Summit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cs="Times New Roman"/>
          <w:b/>
          <w:sz w:val="30"/>
          <w:lang w:val="en-US" w:eastAsia="zh-CN"/>
        </w:rPr>
      </w:pPr>
      <w:r>
        <w:rPr>
          <w:rFonts w:hint="eastAsia" w:ascii="Times New Roman" w:hAnsi="Times New Roman" w:cs="Times New Roman"/>
          <w:b/>
          <w:sz w:val="30"/>
          <w:lang w:val="en-US" w:eastAsia="zh-CN"/>
        </w:rPr>
        <w:t>Invitation</w:t>
      </w:r>
    </w:p>
    <w:p>
      <w:pPr>
        <w:spacing w:line="500" w:lineRule="exact"/>
        <w:jc w:val="center"/>
        <w:rPr>
          <w:rFonts w:ascii="宋体" w:hAnsi="Arial"/>
          <w:b/>
          <w:sz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420" w:lineRule="exact"/>
        <w:textAlignment w:val="auto"/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  <w:t>About HEIE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420" w:lineRule="exact"/>
        <w:ind w:right="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Hydrogen, as an efficient, clean and sustainable “carbon-free” energy, has gained worldwide attention, dubbed as the 21st-century energy source.</w:t>
      </w:r>
      <w:r>
        <w:rPr>
          <w:rFonts w:hint="eastAsi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I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n recent years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, over 30 countries and regions including China, US, Japan, Korea, Canada and EU members, etc.</w:t>
      </w:r>
      <w:r>
        <w:rPr>
          <w:rFonts w:hint="eastAsi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have developed roadmap for </w:t>
      </w:r>
      <w:r>
        <w:rPr>
          <w:rFonts w:hint="eastAsi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h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ydrogen growth. In view of </w:t>
      </w:r>
      <w:r>
        <w:rPr>
          <w:rFonts w:hint="eastAsi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the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latest energy strategic development landscape, hydrogen energy will</w:t>
      </w:r>
      <w:r>
        <w:rPr>
          <w:rFonts w:hint="eastAsi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account for 10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% - 15% of China's terminal energy system by 2050, constituting a most significant part of 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China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’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s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energy strategy.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420" w:lineRule="exact"/>
        <w:ind w:right="0"/>
        <w:jc w:val="left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In China, there have been nearly 30 provinces (including prefecture level cities) incorporating </w:t>
      </w:r>
      <w:r>
        <w:rPr>
          <w:rFonts w:hint="eastAsi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h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ydrogen</w:t>
      </w:r>
      <w:r>
        <w:rPr>
          <w:rFonts w:hint="eastAsi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into the 14th Five-Year Plan with 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p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olicy 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g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uidance surpassed 150 drafts . Meanwhile, the industry has gained preference by financial institutions since 2021, and the 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h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ydrogen-craze 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is 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increasingly heating up. Expectedly the total investment would exceed CNY 300 billion by 2022, making stride to a value of trillion industry, as the country 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is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ramping up efforts in terms of policy mechanisms.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420" w:lineRule="exact"/>
        <w:ind w:right="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Beijing International Hydrogen Technology &amp; Equipment Exhibition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(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HEIE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)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, organized by Beijing Zhenwei Exhibition Co., Ltd., will be held through July 6-8, 2022 at New China International Exhibition Center, Beijing. 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HEIE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covers areas 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such as h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ydrogen production, storage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, transportation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,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refueling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and monitoring; fuel cell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s and 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components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hydrogen fuel vehicles, etc., aiming to build a top international platform for technological exchanges and innovations in the holistic hydrogen industry chain. 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W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elcome to join us.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420" w:lineRule="exact"/>
        <w:ind w:right="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righ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Zhenwei International Exhibition Group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righ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Beijing Zhenwei Exhibition Co., Ltd.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right"/>
        <w:textAlignment w:val="auto"/>
      </w:pPr>
      <w:r>
        <w:rPr>
          <w:rFonts w:hint="eastAsi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 January 2022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6696D"/>
    <w:rsid w:val="00022D60"/>
    <w:rsid w:val="000576CA"/>
    <w:rsid w:val="0026696D"/>
    <w:rsid w:val="002B36A3"/>
    <w:rsid w:val="007976D4"/>
    <w:rsid w:val="008112C0"/>
    <w:rsid w:val="008345B3"/>
    <w:rsid w:val="00866BDD"/>
    <w:rsid w:val="00904E3F"/>
    <w:rsid w:val="00982080"/>
    <w:rsid w:val="00BE1CA6"/>
    <w:rsid w:val="00DB32BA"/>
    <w:rsid w:val="00E4120A"/>
    <w:rsid w:val="00F07B40"/>
    <w:rsid w:val="01DE4552"/>
    <w:rsid w:val="025632FD"/>
    <w:rsid w:val="02B652C6"/>
    <w:rsid w:val="05A474B2"/>
    <w:rsid w:val="08146D47"/>
    <w:rsid w:val="090B72CC"/>
    <w:rsid w:val="0951793B"/>
    <w:rsid w:val="09881F92"/>
    <w:rsid w:val="09DA2C77"/>
    <w:rsid w:val="0B007A3F"/>
    <w:rsid w:val="0B847711"/>
    <w:rsid w:val="0BE91979"/>
    <w:rsid w:val="0F6131EF"/>
    <w:rsid w:val="10985396"/>
    <w:rsid w:val="166E2665"/>
    <w:rsid w:val="16A113FC"/>
    <w:rsid w:val="190233A1"/>
    <w:rsid w:val="1991639C"/>
    <w:rsid w:val="19F73137"/>
    <w:rsid w:val="1A2A300B"/>
    <w:rsid w:val="1A735ACE"/>
    <w:rsid w:val="1C853397"/>
    <w:rsid w:val="1FC428A2"/>
    <w:rsid w:val="219D0D82"/>
    <w:rsid w:val="22663B17"/>
    <w:rsid w:val="236D556D"/>
    <w:rsid w:val="245C4611"/>
    <w:rsid w:val="268963F3"/>
    <w:rsid w:val="26EA545A"/>
    <w:rsid w:val="27B105BE"/>
    <w:rsid w:val="28577D14"/>
    <w:rsid w:val="289C215E"/>
    <w:rsid w:val="29CA426E"/>
    <w:rsid w:val="2BD82130"/>
    <w:rsid w:val="2FA918B8"/>
    <w:rsid w:val="2FBC004B"/>
    <w:rsid w:val="31666AEE"/>
    <w:rsid w:val="31CF56CD"/>
    <w:rsid w:val="32624F38"/>
    <w:rsid w:val="34492B23"/>
    <w:rsid w:val="365D5118"/>
    <w:rsid w:val="367D554D"/>
    <w:rsid w:val="39D12ED4"/>
    <w:rsid w:val="3A933422"/>
    <w:rsid w:val="3ACB7C0F"/>
    <w:rsid w:val="3B1059D4"/>
    <w:rsid w:val="3E4428A8"/>
    <w:rsid w:val="3F8C7A7D"/>
    <w:rsid w:val="425A0F03"/>
    <w:rsid w:val="45896BC8"/>
    <w:rsid w:val="4BD31796"/>
    <w:rsid w:val="4D2665D3"/>
    <w:rsid w:val="4D605A11"/>
    <w:rsid w:val="4DCD4508"/>
    <w:rsid w:val="50DC4971"/>
    <w:rsid w:val="52AD73A4"/>
    <w:rsid w:val="53760EDB"/>
    <w:rsid w:val="53990D4C"/>
    <w:rsid w:val="5C285256"/>
    <w:rsid w:val="6546794D"/>
    <w:rsid w:val="671C28B5"/>
    <w:rsid w:val="674801A3"/>
    <w:rsid w:val="6A3E59F2"/>
    <w:rsid w:val="6B8047C4"/>
    <w:rsid w:val="6CF30D9C"/>
    <w:rsid w:val="6EAD2215"/>
    <w:rsid w:val="70E371AE"/>
    <w:rsid w:val="73372456"/>
    <w:rsid w:val="764945CE"/>
    <w:rsid w:val="765676FA"/>
    <w:rsid w:val="76710FAF"/>
    <w:rsid w:val="778040D2"/>
    <w:rsid w:val="78146346"/>
    <w:rsid w:val="7A4B1993"/>
    <w:rsid w:val="7D3B0B5F"/>
    <w:rsid w:val="7FE40EED"/>
    <w:rsid w:val="7FF8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页眉 字符"/>
    <w:basedOn w:val="8"/>
    <w:link w:val="5"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694</Words>
  <Characters>782</Characters>
  <Lines>6</Lines>
  <Paragraphs>1</Paragraphs>
  <TotalTime>0</TotalTime>
  <ScaleCrop>false</ScaleCrop>
  <LinksUpToDate>false</LinksUpToDate>
  <CharactersWithSpaces>817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2022-04-12T03:38:00Z</dcterms:created>
  <dc:creator>Administrator</dc:creator>
  <cp:lastModifiedBy>Lenovo</cp:lastModifiedBy>
  <dcterms:modified xsi:type="dcterms:W3CDTF">2022-04-13T07:52:34Z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7389B9F2156345F9876D98B7135D3650</vt:lpwstr>
  </property>
</Properties>
</file>